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B5D1" w14:textId="77777777" w:rsidR="00EA11D7" w:rsidRPr="00DA2C86" w:rsidRDefault="000D0C9D" w:rsidP="006435AA">
      <w:pPr>
        <w:spacing w:after="240"/>
        <w:ind w:right="95"/>
        <w:jc w:val="center"/>
        <w:rPr>
          <w:rFonts w:ascii="Times New Roman" w:eastAsia="MS Mincho" w:hAnsi="Times New Roman"/>
          <w:sz w:val="24"/>
          <w:szCs w:val="24"/>
        </w:rPr>
      </w:pPr>
      <w:r w:rsidRPr="00DA2C86">
        <w:rPr>
          <w:rFonts w:ascii="Times New Roman" w:eastAsia="MS Mincho" w:hAnsi="Times New Roman"/>
          <w:sz w:val="24"/>
          <w:szCs w:val="24"/>
        </w:rPr>
        <w:t xml:space="preserve">DRAFT LETTER TO BE USED BY PARTIES WHICH HAVE ALREADY SIGNED ANY OF THE PRINCIPAL AGREEMENTS </w:t>
      </w:r>
      <w:r w:rsidRPr="00DA2C86">
        <w:rPr>
          <w:rFonts w:ascii="Times New Roman" w:eastAsia="MS Mincho" w:hAnsi="Times New Roman"/>
          <w:b/>
          <w:sz w:val="24"/>
          <w:szCs w:val="24"/>
          <w:u w:val="single"/>
        </w:rPr>
        <w:t>UNDER GERMAN LAW</w:t>
      </w:r>
    </w:p>
    <w:p w14:paraId="45FDB5D2" w14:textId="77777777" w:rsidR="00EA11D7" w:rsidRPr="00DA2C86" w:rsidRDefault="000D0C9D" w:rsidP="006435AA">
      <w:pPr>
        <w:spacing w:after="240"/>
        <w:ind w:right="95"/>
        <w:jc w:val="center"/>
        <w:rPr>
          <w:rFonts w:ascii="Times New Roman" w:eastAsia="MS Mincho" w:hAnsi="Times New Roman"/>
          <w:b/>
          <w:sz w:val="24"/>
          <w:szCs w:val="24"/>
        </w:rPr>
      </w:pPr>
      <w:r w:rsidRPr="00DA2C86">
        <w:rPr>
          <w:rFonts w:ascii="Times New Roman" w:eastAsia="MS Mincho" w:hAnsi="Times New Roman"/>
          <w:b/>
          <w:sz w:val="24"/>
          <w:szCs w:val="24"/>
        </w:rPr>
        <w:t>[LETTERHEAD OF FIRST SIGNATORY]</w:t>
      </w:r>
    </w:p>
    <w:p w14:paraId="45FDB5D3" w14:textId="77777777" w:rsidR="00EA11D7" w:rsidRPr="00DA2C86" w:rsidRDefault="000D0C9D" w:rsidP="006435AA">
      <w:pPr>
        <w:spacing w:after="240"/>
        <w:ind w:right="95"/>
        <w:rPr>
          <w:rFonts w:ascii="Times New Roman" w:eastAsia="MS Mincho" w:hAnsi="Times New Roman"/>
          <w:sz w:val="24"/>
          <w:szCs w:val="24"/>
        </w:rPr>
      </w:pPr>
      <w:r w:rsidRPr="00DA2C86">
        <w:rPr>
          <w:rFonts w:ascii="Times New Roman" w:eastAsia="MS Mincho" w:hAnsi="Times New Roman"/>
          <w:sz w:val="24"/>
          <w:szCs w:val="24"/>
        </w:rPr>
        <w:t>[Insert counterparty contact details]</w:t>
      </w:r>
    </w:p>
    <w:p w14:paraId="45FDB5D4" w14:textId="77777777" w:rsidR="00EA11D7" w:rsidRPr="00DA2C86" w:rsidRDefault="000D0C9D" w:rsidP="006435AA">
      <w:pPr>
        <w:spacing w:after="240"/>
        <w:ind w:right="95"/>
        <w:jc w:val="right"/>
        <w:rPr>
          <w:rFonts w:ascii="Times New Roman" w:eastAsia="MS Mincho" w:hAnsi="Times New Roman"/>
          <w:sz w:val="24"/>
          <w:szCs w:val="24"/>
        </w:rPr>
      </w:pPr>
      <w:r w:rsidRPr="00DA2C86">
        <w:rPr>
          <w:rFonts w:ascii="Times New Roman" w:eastAsia="MS Mincho" w:hAnsi="Times New Roman"/>
          <w:sz w:val="24"/>
          <w:szCs w:val="24"/>
        </w:rPr>
        <w:t>[Insert Date]</w:t>
      </w:r>
    </w:p>
    <w:p w14:paraId="45FDB5D5" w14:textId="77777777" w:rsidR="00EA11D7" w:rsidRPr="00DA2C86" w:rsidRDefault="000D0C9D" w:rsidP="006435AA">
      <w:pPr>
        <w:spacing w:after="240"/>
        <w:ind w:right="95"/>
        <w:rPr>
          <w:rFonts w:ascii="Times New Roman" w:eastAsia="MS Mincho" w:hAnsi="Times New Roman"/>
          <w:sz w:val="24"/>
          <w:szCs w:val="24"/>
        </w:rPr>
      </w:pPr>
      <w:r w:rsidRPr="00DA2C86">
        <w:rPr>
          <w:rFonts w:ascii="Times New Roman" w:eastAsia="MS Mincho" w:hAnsi="Times New Roman"/>
          <w:sz w:val="24"/>
          <w:szCs w:val="24"/>
        </w:rPr>
        <w:t>Dear [Insert Name(s)],</w:t>
      </w:r>
    </w:p>
    <w:p w14:paraId="45FDB5D6" w14:textId="77777777" w:rsidR="00EA11D7" w:rsidRPr="00DA2C86" w:rsidRDefault="000D0C9D" w:rsidP="006435AA">
      <w:pPr>
        <w:spacing w:after="240"/>
        <w:rPr>
          <w:rFonts w:ascii="Times New Roman" w:eastAsia="MS Mincho" w:hAnsi="Times New Roman"/>
          <w:b/>
          <w:sz w:val="24"/>
          <w:szCs w:val="24"/>
        </w:rPr>
      </w:pPr>
      <w:r w:rsidRPr="00DA2C86">
        <w:rPr>
          <w:rFonts w:ascii="Times New Roman" w:eastAsia="MS Mincho" w:hAnsi="Times New Roman"/>
          <w:b/>
          <w:sz w:val="24"/>
          <w:szCs w:val="24"/>
        </w:rPr>
        <w:t xml:space="preserve">Re: Amendment to interest provisions affected by the IBOR transition </w:t>
      </w:r>
      <w:r w:rsidRPr="00DA2C86">
        <w:rPr>
          <w:rFonts w:ascii="Times New Roman" w:hAnsi="Times New Roman"/>
          <w:b/>
          <w:sz w:val="24"/>
          <w:szCs w:val="24"/>
        </w:rPr>
        <w:t>under Principal Agreements</w:t>
      </w:r>
    </w:p>
    <w:p w14:paraId="45FDB5D7" w14:textId="77777777" w:rsidR="00EA11D7" w:rsidRDefault="000D0C9D" w:rsidP="006435AA">
      <w:pPr>
        <w:spacing w:after="240"/>
        <w:rPr>
          <w:rFonts w:ascii="Times New Roman" w:eastAsia="MS Mincho" w:hAnsi="Times New Roman"/>
          <w:sz w:val="24"/>
          <w:szCs w:val="24"/>
        </w:rPr>
      </w:pPr>
      <w:r w:rsidRPr="00DA2C86">
        <w:rPr>
          <w:rFonts w:ascii="Times New Roman" w:eastAsia="MS Mincho" w:hAnsi="Times New Roman"/>
          <w:sz w:val="24"/>
          <w:szCs w:val="24"/>
        </w:rPr>
        <w:t xml:space="preserve">We refer to the principal agreements </w:t>
      </w:r>
      <w:proofErr w:type="gramStart"/>
      <w:r w:rsidRPr="00DA2C86">
        <w:rPr>
          <w:rFonts w:ascii="Times New Roman" w:eastAsia="MS Mincho" w:hAnsi="Times New Roman"/>
          <w:sz w:val="24"/>
          <w:szCs w:val="24"/>
        </w:rPr>
        <w:t>entered into</w:t>
      </w:r>
      <w:proofErr w:type="gramEnd"/>
      <w:r w:rsidRPr="00DA2C86">
        <w:rPr>
          <w:rFonts w:ascii="Times New Roman" w:eastAsia="MS Mincho" w:hAnsi="Times New Roman"/>
          <w:sz w:val="24"/>
          <w:szCs w:val="24"/>
        </w:rPr>
        <w:t xml:space="preserve"> between us identified by a tick in the square brackets in the “EFET Document” column in Schedule 1 (each a "</w:t>
      </w:r>
      <w:r w:rsidRPr="00DA2C86">
        <w:rPr>
          <w:rFonts w:ascii="Times New Roman" w:eastAsia="MS Mincho" w:hAnsi="Times New Roman"/>
          <w:b/>
          <w:sz w:val="24"/>
          <w:szCs w:val="24"/>
        </w:rPr>
        <w:t>Pr</w:t>
      </w:r>
      <w:r w:rsidRPr="00DA2C86">
        <w:rPr>
          <w:rFonts w:ascii="Times New Roman" w:eastAsia="MS Mincho" w:hAnsi="Times New Roman"/>
          <w:b/>
          <w:sz w:val="24"/>
          <w:szCs w:val="24"/>
        </w:rPr>
        <w:t>incipal Agreement</w:t>
      </w:r>
      <w:r w:rsidRPr="00DA2C86">
        <w:rPr>
          <w:rFonts w:ascii="Times New Roman" w:eastAsia="MS Mincho" w:hAnsi="Times New Roman"/>
          <w:sz w:val="24"/>
          <w:szCs w:val="24"/>
        </w:rPr>
        <w:t>").</w:t>
      </w:r>
      <w:r>
        <w:rPr>
          <w:rFonts w:ascii="Times New Roman" w:eastAsia="MS Mincho" w:hAnsi="Times New Roman"/>
          <w:sz w:val="24"/>
          <w:szCs w:val="24"/>
        </w:rPr>
        <w:t xml:space="preserve"> </w:t>
      </w:r>
      <w:r w:rsidRPr="0076490D">
        <w:rPr>
          <w:rFonts w:ascii="Times New Roman" w:eastAsia="MS Mincho" w:hAnsi="Times New Roman"/>
          <w:sz w:val="24"/>
          <w:szCs w:val="24"/>
        </w:rPr>
        <w:t xml:space="preserve">All terms not otherwise defined in this letter shall have the meanings given to them in the relevant Principal Agreement.  </w:t>
      </w:r>
    </w:p>
    <w:p w14:paraId="45FDB5D8" w14:textId="77777777" w:rsidR="00EA11D7" w:rsidRDefault="000D0C9D" w:rsidP="006435AA">
      <w:pPr>
        <w:spacing w:after="240"/>
        <w:rPr>
          <w:rFonts w:ascii="Times New Roman" w:eastAsia="MS Mincho" w:hAnsi="Times New Roman"/>
          <w:sz w:val="24"/>
          <w:szCs w:val="24"/>
        </w:rPr>
      </w:pPr>
      <w:r w:rsidRPr="0076490D">
        <w:rPr>
          <w:rFonts w:ascii="Times New Roman" w:eastAsia="MS Mincho" w:hAnsi="Times New Roman"/>
          <w:sz w:val="24"/>
          <w:szCs w:val="24"/>
        </w:rPr>
        <w:t xml:space="preserve">As you may be aware, </w:t>
      </w:r>
      <w:r>
        <w:rPr>
          <w:rFonts w:ascii="Times New Roman" w:eastAsia="MS Mincho" w:hAnsi="Times New Roman"/>
          <w:sz w:val="24"/>
          <w:szCs w:val="24"/>
        </w:rPr>
        <w:t>several Inter-bank Offered Rates are ceasing to be published from 1</w:t>
      </w:r>
      <w:r w:rsidRPr="009F1421">
        <w:rPr>
          <w:rFonts w:ascii="Times New Roman" w:eastAsia="MS Mincho" w:hAnsi="Times New Roman"/>
          <w:sz w:val="24"/>
          <w:szCs w:val="24"/>
          <w:vertAlign w:val="superscript"/>
        </w:rPr>
        <w:t>st</w:t>
      </w:r>
      <w:r>
        <w:rPr>
          <w:rFonts w:ascii="Times New Roman" w:eastAsia="MS Mincho" w:hAnsi="Times New Roman"/>
          <w:sz w:val="24"/>
          <w:szCs w:val="24"/>
        </w:rPr>
        <w:t xml:space="preserve"> January 2022.</w:t>
      </w:r>
    </w:p>
    <w:p w14:paraId="45FDB5D9" w14:textId="77777777" w:rsidR="00EA11D7" w:rsidRPr="0076490D" w:rsidRDefault="000D0C9D" w:rsidP="006435AA">
      <w:pPr>
        <w:spacing w:after="240"/>
        <w:rPr>
          <w:rFonts w:ascii="Times New Roman" w:eastAsia="MS Mincho" w:hAnsi="Times New Roman"/>
          <w:sz w:val="24"/>
          <w:szCs w:val="24"/>
        </w:rPr>
      </w:pPr>
      <w:r w:rsidRPr="0076490D">
        <w:rPr>
          <w:rFonts w:ascii="Times New Roman" w:eastAsia="MS Mincho" w:hAnsi="Times New Roman"/>
          <w:sz w:val="24"/>
          <w:szCs w:val="24"/>
        </w:rPr>
        <w:t>We the</w:t>
      </w:r>
      <w:r w:rsidRPr="0076490D">
        <w:rPr>
          <w:rFonts w:ascii="Times New Roman" w:eastAsia="MS Mincho" w:hAnsi="Times New Roman"/>
          <w:sz w:val="24"/>
          <w:szCs w:val="24"/>
        </w:rPr>
        <w:t>refore ask you to confirm your agreement in accordance with the relevant clauses of the Principal Agreement to the following by signing and returning the attached duplicate copy of this letter:</w:t>
      </w:r>
    </w:p>
    <w:p w14:paraId="45FDB5DA" w14:textId="77777777" w:rsidR="00EA11D7" w:rsidRPr="005912FA" w:rsidRDefault="000D0C9D" w:rsidP="006435AA">
      <w:pPr>
        <w:pStyle w:val="berschrift7"/>
        <w:rPr>
          <w:sz w:val="24"/>
          <w:szCs w:val="24"/>
        </w:rPr>
      </w:pPr>
      <w:r w:rsidRPr="005912FA">
        <w:rPr>
          <w:sz w:val="24"/>
          <w:szCs w:val="24"/>
        </w:rPr>
        <w:t>Each Principal Agreement shall be amended in accordance with t</w:t>
      </w:r>
      <w:r w:rsidRPr="005912FA">
        <w:rPr>
          <w:sz w:val="24"/>
          <w:szCs w:val="24"/>
        </w:rPr>
        <w:t xml:space="preserve">he wording contained in Schedule 2. </w:t>
      </w:r>
    </w:p>
    <w:p w14:paraId="45FDB5DB" w14:textId="77777777" w:rsidR="00EA11D7" w:rsidRPr="00DA2C86" w:rsidRDefault="000D0C9D" w:rsidP="006435AA">
      <w:pPr>
        <w:spacing w:after="240"/>
        <w:ind w:right="95"/>
        <w:rPr>
          <w:rFonts w:ascii="Times New Roman" w:eastAsia="MS Mincho" w:hAnsi="Times New Roman"/>
          <w:color w:val="000000"/>
          <w:sz w:val="24"/>
          <w:szCs w:val="24"/>
        </w:rPr>
      </w:pPr>
      <w:r w:rsidRPr="00DA2C86">
        <w:rPr>
          <w:rFonts w:ascii="Times New Roman" w:eastAsia="MS Mincho" w:hAnsi="Times New Roman"/>
          <w:color w:val="000000"/>
          <w:sz w:val="24"/>
          <w:szCs w:val="24"/>
        </w:rPr>
        <w:t>Except as amended above, the Principal Agreements shall remain unamended and continue in full force and effect.</w:t>
      </w:r>
    </w:p>
    <w:p w14:paraId="45FDB5DC" w14:textId="77777777" w:rsidR="00EA11D7" w:rsidRPr="00DA2C86" w:rsidRDefault="000D0C9D" w:rsidP="006435AA">
      <w:pPr>
        <w:spacing w:after="240"/>
        <w:rPr>
          <w:rFonts w:ascii="Times New Roman" w:eastAsia="MS Mincho" w:hAnsi="Times New Roman"/>
          <w:i/>
          <w:sz w:val="24"/>
          <w:szCs w:val="24"/>
        </w:rPr>
      </w:pPr>
      <w:r w:rsidRPr="00DA2C86">
        <w:rPr>
          <w:rFonts w:ascii="Times New Roman" w:eastAsia="MS Mincho" w:hAnsi="Times New Roman"/>
          <w:color w:val="000000"/>
          <w:sz w:val="24"/>
          <w:szCs w:val="24"/>
        </w:rPr>
        <w:t xml:space="preserve">This </w:t>
      </w:r>
      <w:r>
        <w:rPr>
          <w:rFonts w:ascii="Times New Roman" w:eastAsia="MS Mincho" w:hAnsi="Times New Roman"/>
          <w:color w:val="000000"/>
          <w:sz w:val="24"/>
          <w:szCs w:val="24"/>
        </w:rPr>
        <w:t>l</w:t>
      </w:r>
      <w:r w:rsidRPr="00DA2C86">
        <w:rPr>
          <w:rFonts w:ascii="Times New Roman" w:eastAsia="MS Mincho" w:hAnsi="Times New Roman"/>
          <w:color w:val="000000"/>
          <w:sz w:val="24"/>
          <w:szCs w:val="24"/>
        </w:rPr>
        <w:t>etter shall be governed by German law</w:t>
      </w:r>
      <w:r w:rsidRPr="00DA2C86">
        <w:rPr>
          <w:rFonts w:ascii="Times New Roman" w:eastAsia="MS Mincho" w:hAnsi="Times New Roman"/>
          <w:i/>
          <w:sz w:val="24"/>
          <w:szCs w:val="24"/>
        </w:rPr>
        <w:t>.</w:t>
      </w:r>
    </w:p>
    <w:p w14:paraId="45FDB5DD" w14:textId="77777777" w:rsidR="00EA11D7" w:rsidRPr="00DA2C86" w:rsidRDefault="000D0C9D" w:rsidP="006435AA">
      <w:pPr>
        <w:spacing w:after="240"/>
        <w:rPr>
          <w:rFonts w:ascii="Times New Roman" w:hAnsi="Times New Roman"/>
          <w:sz w:val="24"/>
          <w:szCs w:val="24"/>
        </w:rPr>
      </w:pPr>
      <w:r w:rsidRPr="00DA2C86">
        <w:rPr>
          <w:rFonts w:ascii="Times New Roman" w:hAnsi="Times New Roman"/>
          <w:sz w:val="24"/>
          <w:szCs w:val="24"/>
        </w:rPr>
        <w:t xml:space="preserve">This </w:t>
      </w:r>
      <w:r>
        <w:rPr>
          <w:rFonts w:ascii="Times New Roman" w:hAnsi="Times New Roman"/>
          <w:sz w:val="24"/>
          <w:szCs w:val="24"/>
        </w:rPr>
        <w:t>l</w:t>
      </w:r>
      <w:r w:rsidRPr="00DA2C86">
        <w:rPr>
          <w:rFonts w:ascii="Times New Roman" w:hAnsi="Times New Roman"/>
          <w:sz w:val="24"/>
          <w:szCs w:val="24"/>
        </w:rPr>
        <w:t xml:space="preserve">etter shall be duly executed by the authorised representatives of each Party and, when countersigned by you, constitutes a legally binding agreement between us. </w:t>
      </w:r>
    </w:p>
    <w:p w14:paraId="45FDB5DE" w14:textId="77777777" w:rsidR="00EA11D7" w:rsidRPr="00DA2C86" w:rsidRDefault="000D0C9D" w:rsidP="006435AA">
      <w:pPr>
        <w:spacing w:after="240" w:line="280" w:lineRule="atLeast"/>
        <w:ind w:right="95"/>
        <w:rPr>
          <w:rFonts w:ascii="Times New Roman" w:eastAsia="MS Mincho" w:hAnsi="Times New Roman"/>
          <w:sz w:val="24"/>
          <w:szCs w:val="24"/>
        </w:rPr>
      </w:pPr>
      <w:r w:rsidRPr="00DA2C86">
        <w:rPr>
          <w:rFonts w:ascii="Times New Roman" w:eastAsia="MS Mincho" w:hAnsi="Times New Roman"/>
          <w:sz w:val="24"/>
          <w:szCs w:val="24"/>
        </w:rPr>
        <w:t>Yours faithfully,</w:t>
      </w:r>
    </w:p>
    <w:p w14:paraId="45FDB5DF" w14:textId="77777777" w:rsidR="00EA11D7" w:rsidRPr="00DA2C86" w:rsidRDefault="00EA11D7" w:rsidP="006435AA">
      <w:pPr>
        <w:spacing w:after="240" w:line="280" w:lineRule="atLeast"/>
        <w:ind w:right="95"/>
        <w:rPr>
          <w:rFonts w:ascii="Times New Roman" w:eastAsia="MS Mincho" w:hAnsi="Times New Roman"/>
          <w:sz w:val="24"/>
          <w:szCs w:val="24"/>
        </w:rPr>
      </w:pPr>
    </w:p>
    <w:p w14:paraId="45FDB5E0" w14:textId="77777777" w:rsidR="00EA11D7" w:rsidRPr="00DA2C86" w:rsidRDefault="000D0C9D" w:rsidP="006435AA">
      <w:pPr>
        <w:spacing w:after="240" w:line="280" w:lineRule="atLeast"/>
        <w:ind w:right="95"/>
        <w:rPr>
          <w:rFonts w:ascii="Times New Roman" w:eastAsia="MS Mincho" w:hAnsi="Times New Roman"/>
          <w:sz w:val="24"/>
          <w:szCs w:val="24"/>
        </w:rPr>
      </w:pPr>
      <w:r w:rsidRPr="00DA2C86">
        <w:rPr>
          <w:rFonts w:ascii="Times New Roman" w:eastAsia="MS Mincho" w:hAnsi="Times New Roman"/>
          <w:sz w:val="24"/>
          <w:szCs w:val="24"/>
        </w:rPr>
        <w:t>……………………………………………….</w:t>
      </w:r>
    </w:p>
    <w:p w14:paraId="45FDB5E1" w14:textId="77777777" w:rsidR="00EA11D7" w:rsidRPr="00DA2C86" w:rsidRDefault="000D0C9D" w:rsidP="006435AA">
      <w:pPr>
        <w:spacing w:after="240" w:line="280" w:lineRule="atLeast"/>
        <w:ind w:right="95"/>
        <w:rPr>
          <w:rFonts w:ascii="Times New Roman" w:eastAsia="MS Mincho" w:hAnsi="Times New Roman"/>
          <w:b/>
          <w:sz w:val="24"/>
          <w:szCs w:val="24"/>
        </w:rPr>
      </w:pPr>
      <w:r w:rsidRPr="00DA2C86">
        <w:rPr>
          <w:rFonts w:ascii="Times New Roman" w:eastAsia="MS Mincho" w:hAnsi="Times New Roman"/>
          <w:sz w:val="24"/>
          <w:szCs w:val="24"/>
        </w:rPr>
        <w:t>For and on behalf of [</w:t>
      </w:r>
      <w:r w:rsidRPr="00DA2C86">
        <w:rPr>
          <w:rFonts w:ascii="Times New Roman" w:eastAsia="MS Mincho" w:hAnsi="Times New Roman"/>
          <w:sz w:val="24"/>
          <w:szCs w:val="24"/>
        </w:rPr>
        <w:tab/>
      </w:r>
      <w:r w:rsidRPr="00DA2C86">
        <w:rPr>
          <w:rFonts w:ascii="Times New Roman" w:eastAsia="MS Mincho" w:hAnsi="Times New Roman"/>
          <w:sz w:val="24"/>
          <w:szCs w:val="24"/>
        </w:rPr>
        <w:tab/>
      </w:r>
      <w:r w:rsidRPr="00DA2C86">
        <w:rPr>
          <w:rFonts w:ascii="Times New Roman" w:eastAsia="MS Mincho" w:hAnsi="Times New Roman"/>
          <w:sz w:val="24"/>
          <w:szCs w:val="24"/>
        </w:rPr>
        <w:tab/>
      </w:r>
      <w:r w:rsidRPr="00DA2C86">
        <w:rPr>
          <w:rFonts w:ascii="Times New Roman" w:eastAsia="MS Mincho" w:hAnsi="Times New Roman"/>
          <w:sz w:val="24"/>
          <w:szCs w:val="24"/>
        </w:rPr>
        <w:tab/>
        <w:t xml:space="preserve">] </w:t>
      </w:r>
    </w:p>
    <w:p w14:paraId="45FDB5E2" w14:textId="77777777" w:rsidR="006435AA" w:rsidRDefault="000D0C9D">
      <w:pPr>
        <w:overflowPunct/>
        <w:autoSpaceDE/>
        <w:autoSpaceDN/>
        <w:adjustRightInd/>
        <w:jc w:val="left"/>
        <w:textAlignment w:val="auto"/>
        <w:rPr>
          <w:rFonts w:ascii="Times New Roman" w:hAnsi="Times New Roman"/>
          <w:sz w:val="24"/>
          <w:szCs w:val="24"/>
        </w:rPr>
      </w:pPr>
      <w:r>
        <w:rPr>
          <w:rFonts w:ascii="Times New Roman" w:hAnsi="Times New Roman"/>
          <w:sz w:val="24"/>
          <w:szCs w:val="24"/>
        </w:rPr>
        <w:br w:type="page"/>
      </w:r>
    </w:p>
    <w:p w14:paraId="45FDB5E3" w14:textId="77777777" w:rsidR="00EA11D7" w:rsidRPr="00DA2C86" w:rsidRDefault="000D0C9D" w:rsidP="006435AA">
      <w:pPr>
        <w:spacing w:after="240"/>
        <w:rPr>
          <w:rFonts w:ascii="Times New Roman" w:eastAsia="MS Mincho" w:hAnsi="Times New Roman"/>
          <w:sz w:val="24"/>
          <w:szCs w:val="24"/>
        </w:rPr>
      </w:pPr>
      <w:r w:rsidRPr="00DA2C86">
        <w:rPr>
          <w:rFonts w:ascii="Times New Roman" w:hAnsi="Times New Roman"/>
          <w:sz w:val="24"/>
          <w:szCs w:val="24"/>
        </w:rPr>
        <w:lastRenderedPageBreak/>
        <w:t>We agree with and consen</w:t>
      </w:r>
      <w:r w:rsidRPr="00DA2C86">
        <w:rPr>
          <w:rFonts w:ascii="Times New Roman" w:hAnsi="Times New Roman"/>
          <w:sz w:val="24"/>
          <w:szCs w:val="24"/>
        </w:rPr>
        <w:t>t to amendment of the Principal Agreements in accordance with the terms contained in this Letter.</w:t>
      </w:r>
    </w:p>
    <w:p w14:paraId="45FDB5E4" w14:textId="77777777" w:rsidR="00EA11D7" w:rsidRPr="00DA2C86" w:rsidRDefault="00EA11D7" w:rsidP="006435AA">
      <w:pPr>
        <w:spacing w:after="240" w:line="280" w:lineRule="atLeast"/>
        <w:ind w:left="-90" w:right="95"/>
        <w:rPr>
          <w:rFonts w:ascii="Times New Roman" w:eastAsia="MS Mincho" w:hAnsi="Times New Roman"/>
          <w:sz w:val="24"/>
          <w:szCs w:val="24"/>
        </w:rPr>
      </w:pPr>
    </w:p>
    <w:p w14:paraId="45FDB5E5" w14:textId="77777777" w:rsidR="00EA11D7" w:rsidRPr="00DA2C86" w:rsidRDefault="000D0C9D" w:rsidP="006435AA">
      <w:pPr>
        <w:spacing w:after="240" w:line="280" w:lineRule="atLeast"/>
        <w:ind w:left="-85" w:right="95"/>
        <w:rPr>
          <w:rFonts w:ascii="Times New Roman" w:eastAsia="MS Mincho" w:hAnsi="Times New Roman"/>
          <w:b/>
          <w:sz w:val="24"/>
          <w:szCs w:val="24"/>
        </w:rPr>
      </w:pPr>
      <w:r w:rsidRPr="00DA2C86">
        <w:rPr>
          <w:rFonts w:ascii="Times New Roman" w:eastAsia="MS Mincho" w:hAnsi="Times New Roman"/>
          <w:sz w:val="24"/>
          <w:szCs w:val="24"/>
        </w:rPr>
        <w:t>………………………………………</w:t>
      </w:r>
      <w:proofErr w:type="gramStart"/>
      <w:r w:rsidRPr="00DA2C86">
        <w:rPr>
          <w:rFonts w:ascii="Times New Roman" w:eastAsia="MS Mincho" w:hAnsi="Times New Roman"/>
          <w:sz w:val="24"/>
          <w:szCs w:val="24"/>
        </w:rPr>
        <w:t>…..</w:t>
      </w:r>
      <w:proofErr w:type="gramEnd"/>
      <w:r w:rsidR="006435AA">
        <w:rPr>
          <w:rFonts w:ascii="Times New Roman" w:eastAsia="MS Mincho" w:hAnsi="Times New Roman"/>
          <w:sz w:val="24"/>
          <w:szCs w:val="24"/>
        </w:rPr>
        <w:br/>
      </w:r>
      <w:r w:rsidRPr="00DA2C86">
        <w:rPr>
          <w:rFonts w:ascii="Times New Roman" w:eastAsia="MS Mincho" w:hAnsi="Times New Roman"/>
          <w:sz w:val="24"/>
          <w:szCs w:val="24"/>
        </w:rPr>
        <w:t xml:space="preserve">For and on behalf of </w:t>
      </w:r>
      <w:r w:rsidRPr="00DA2C86">
        <w:rPr>
          <w:rFonts w:ascii="Times New Roman" w:eastAsia="MS Mincho" w:hAnsi="Times New Roman"/>
          <w:b/>
          <w:sz w:val="24"/>
          <w:szCs w:val="24"/>
        </w:rPr>
        <w:t>[</w:t>
      </w:r>
      <w:r w:rsidRPr="00DA2C86">
        <w:rPr>
          <w:rFonts w:ascii="Times New Roman" w:eastAsia="MS Mincho" w:hAnsi="Times New Roman"/>
          <w:b/>
          <w:sz w:val="24"/>
          <w:szCs w:val="24"/>
        </w:rPr>
        <w:tab/>
      </w:r>
      <w:r w:rsidRPr="00DA2C86">
        <w:rPr>
          <w:rFonts w:ascii="Times New Roman" w:eastAsia="MS Mincho" w:hAnsi="Times New Roman"/>
          <w:b/>
          <w:sz w:val="24"/>
          <w:szCs w:val="24"/>
        </w:rPr>
        <w:tab/>
      </w:r>
      <w:r w:rsidRPr="00DA2C86">
        <w:rPr>
          <w:rFonts w:ascii="Times New Roman" w:eastAsia="MS Mincho" w:hAnsi="Times New Roman"/>
          <w:b/>
          <w:sz w:val="24"/>
          <w:szCs w:val="24"/>
        </w:rPr>
        <w:tab/>
      </w:r>
      <w:r w:rsidRPr="00DA2C86">
        <w:rPr>
          <w:rFonts w:ascii="Times New Roman" w:eastAsia="MS Mincho" w:hAnsi="Times New Roman"/>
          <w:b/>
          <w:sz w:val="24"/>
          <w:szCs w:val="24"/>
        </w:rPr>
        <w:tab/>
        <w:t xml:space="preserve">] </w:t>
      </w:r>
    </w:p>
    <w:p w14:paraId="45FDB5E6" w14:textId="77777777" w:rsidR="00EA11D7" w:rsidRPr="00350BAB" w:rsidRDefault="00EA11D7" w:rsidP="006435AA">
      <w:pPr>
        <w:pStyle w:val="ScheduleHeading"/>
      </w:pPr>
    </w:p>
    <w:p w14:paraId="45FDB5E7" w14:textId="77777777" w:rsidR="00EA11D7" w:rsidRPr="00350BAB" w:rsidRDefault="000D0C9D" w:rsidP="006435AA">
      <w:pPr>
        <w:spacing w:after="240" w:line="280" w:lineRule="atLeast"/>
        <w:ind w:right="95"/>
        <w:jc w:val="center"/>
        <w:rPr>
          <w:rFonts w:ascii="Times New Roman" w:eastAsia="MS Mincho" w:hAnsi="Times New Roman"/>
          <w:b/>
          <w:bCs/>
          <w:sz w:val="24"/>
          <w:szCs w:val="24"/>
          <w:u w:val="single"/>
        </w:rPr>
      </w:pPr>
      <w:r w:rsidRPr="00350BAB">
        <w:rPr>
          <w:rFonts w:ascii="Times New Roman" w:eastAsia="MS Mincho" w:hAnsi="Times New Roman"/>
          <w:b/>
          <w:bCs/>
          <w:sz w:val="24"/>
          <w:szCs w:val="24"/>
          <w:u w:val="single"/>
        </w:rPr>
        <w:t>Principal Agreements</w:t>
      </w:r>
    </w:p>
    <w:tbl>
      <w:tblPr>
        <w:tblStyle w:val="Tabellenraster"/>
        <w:tblW w:w="5500" w:type="pct"/>
        <w:tblLook w:val="04A0" w:firstRow="1" w:lastRow="0" w:firstColumn="1" w:lastColumn="0" w:noHBand="0" w:noVBand="1"/>
      </w:tblPr>
      <w:tblGrid>
        <w:gridCol w:w="1134"/>
        <w:gridCol w:w="2371"/>
        <w:gridCol w:w="7022"/>
      </w:tblGrid>
      <w:tr w:rsidR="00CE1D94" w14:paraId="45FDB5EB" w14:textId="77777777" w:rsidTr="006435AA">
        <w:trPr>
          <w:tblHeader/>
        </w:trPr>
        <w:tc>
          <w:tcPr>
            <w:tcW w:w="539" w:type="pct"/>
            <w:shd w:val="clear" w:color="auto" w:fill="D9D9D9" w:themeFill="background1" w:themeFillShade="D9"/>
          </w:tcPr>
          <w:p w14:paraId="45FDB5E8" w14:textId="77777777" w:rsidR="00EA11D7" w:rsidRPr="006435AA" w:rsidRDefault="000D0C9D" w:rsidP="006435AA">
            <w:pPr>
              <w:pStyle w:val="TableText"/>
              <w:rPr>
                <w:b/>
              </w:rPr>
            </w:pPr>
            <w:r w:rsidRPr="006435AA">
              <w:rPr>
                <w:b/>
              </w:rPr>
              <w:t>Number</w:t>
            </w:r>
          </w:p>
        </w:tc>
        <w:tc>
          <w:tcPr>
            <w:tcW w:w="1126" w:type="pct"/>
            <w:shd w:val="clear" w:color="auto" w:fill="D9D9D9" w:themeFill="background1" w:themeFillShade="D9"/>
          </w:tcPr>
          <w:p w14:paraId="45FDB5E9" w14:textId="77777777" w:rsidR="00EA11D7" w:rsidRPr="006435AA" w:rsidRDefault="000D0C9D" w:rsidP="006435AA">
            <w:pPr>
              <w:pStyle w:val="TableText"/>
              <w:rPr>
                <w:b/>
              </w:rPr>
            </w:pPr>
            <w:r w:rsidRPr="006435AA">
              <w:rPr>
                <w:b/>
              </w:rPr>
              <w:t>EFET Document Version</w:t>
            </w:r>
          </w:p>
        </w:tc>
        <w:tc>
          <w:tcPr>
            <w:tcW w:w="3335" w:type="pct"/>
            <w:shd w:val="clear" w:color="auto" w:fill="D9D9D9" w:themeFill="background1" w:themeFillShade="D9"/>
          </w:tcPr>
          <w:p w14:paraId="45FDB5EA" w14:textId="77777777" w:rsidR="00EA11D7" w:rsidRPr="006435AA" w:rsidRDefault="000D0C9D" w:rsidP="006435AA">
            <w:pPr>
              <w:pStyle w:val="TableText"/>
              <w:rPr>
                <w:b/>
              </w:rPr>
            </w:pPr>
            <w:r w:rsidRPr="006435AA">
              <w:rPr>
                <w:b/>
              </w:rPr>
              <w:t>Full EFET Document Description</w:t>
            </w:r>
          </w:p>
        </w:tc>
      </w:tr>
      <w:tr w:rsidR="00CE1D94" w14:paraId="45FDB5EF" w14:textId="77777777" w:rsidTr="00704069">
        <w:tc>
          <w:tcPr>
            <w:tcW w:w="539" w:type="pct"/>
          </w:tcPr>
          <w:p w14:paraId="45FDB5EC" w14:textId="77777777" w:rsidR="00EA11D7" w:rsidRPr="00350BAB" w:rsidRDefault="000D0C9D" w:rsidP="006435AA">
            <w:pPr>
              <w:pStyle w:val="Doctext1"/>
              <w:spacing w:before="120" w:after="120"/>
              <w:jc w:val="left"/>
              <w:rPr>
                <w:bCs/>
                <w:sz w:val="24"/>
                <w:szCs w:val="24"/>
              </w:rPr>
            </w:pPr>
            <w:r w:rsidRPr="00350BAB">
              <w:rPr>
                <w:bCs/>
                <w:sz w:val="24"/>
                <w:szCs w:val="24"/>
              </w:rPr>
              <w:t>1.</w:t>
            </w:r>
          </w:p>
        </w:tc>
        <w:tc>
          <w:tcPr>
            <w:tcW w:w="1126" w:type="pct"/>
          </w:tcPr>
          <w:p w14:paraId="45FDB5ED" w14:textId="77777777" w:rsidR="00EA11D7" w:rsidRPr="00350BAB" w:rsidRDefault="000D0C9D" w:rsidP="006435AA">
            <w:pPr>
              <w:pStyle w:val="Doctext1"/>
              <w:spacing w:before="120" w:after="120"/>
              <w:jc w:val="left"/>
              <w:rPr>
                <w:bCs/>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Beach 15 </w:t>
            </w:r>
            <w:r w:rsidRPr="00350BAB">
              <w:rPr>
                <w:b/>
                <w:bCs/>
                <w:sz w:val="24"/>
                <w:szCs w:val="24"/>
                <w:lang w:eastAsia="de-DE"/>
              </w:rPr>
              <w:t>Appendix</w:t>
            </w:r>
          </w:p>
        </w:tc>
        <w:tc>
          <w:tcPr>
            <w:tcW w:w="3335" w:type="pct"/>
          </w:tcPr>
          <w:p w14:paraId="45FDB5EE" w14:textId="77777777" w:rsidR="00EA11D7" w:rsidRPr="00350BAB" w:rsidRDefault="000D0C9D" w:rsidP="006435AA">
            <w:pPr>
              <w:pStyle w:val="Doctext1"/>
              <w:spacing w:before="120" w:after="120"/>
              <w:jc w:val="left"/>
              <w:rPr>
                <w:bCs/>
                <w:sz w:val="24"/>
                <w:szCs w:val="24"/>
              </w:rPr>
            </w:pPr>
            <w:r w:rsidRPr="00350BAB">
              <w:rPr>
                <w:bCs/>
                <w:sz w:val="24"/>
                <w:szCs w:val="24"/>
                <w:lang w:val="en-US"/>
              </w:rPr>
              <w:t>Transaction Agreements incorporating the Standard Terms and Conditions for the Sale and Purchase of Natural Gas for U.K. Short Term Deliveries at the Beach Sub Terminals Using an 0600 Hours to 0600 Hours Gas Day (Beach 2015 (6:6)) and Standard Ter</w:t>
            </w:r>
            <w:r w:rsidRPr="00350BAB">
              <w:rPr>
                <w:bCs/>
                <w:sz w:val="24"/>
                <w:szCs w:val="24"/>
                <w:lang w:val="en-US"/>
              </w:rPr>
              <w:t>ms and Conditions for the Sale and Purchase of Natural Gas for U.K. Short Term Deliveries at the Beach Sub Terminals Using an 0500 Hours to 0500 Hours Gas Day (Beach 2015 (5:5)) (“</w:t>
            </w:r>
            <w:r w:rsidRPr="00350BAB">
              <w:rPr>
                <w:b/>
                <w:bCs/>
                <w:sz w:val="24"/>
                <w:szCs w:val="24"/>
                <w:lang w:val="en-US"/>
              </w:rPr>
              <w:t>Beach 15 Appendix</w:t>
            </w:r>
            <w:r w:rsidRPr="00350BAB">
              <w:rPr>
                <w:bCs/>
                <w:sz w:val="24"/>
                <w:szCs w:val="24"/>
                <w:lang w:val="en-US"/>
              </w:rPr>
              <w:t>”)</w:t>
            </w:r>
            <w:r w:rsidRPr="00350BAB">
              <w:rPr>
                <w:sz w:val="24"/>
                <w:szCs w:val="24"/>
                <w:lang w:val="en-US" w:eastAsia="de-DE"/>
              </w:rPr>
              <w:t xml:space="preserve"> dated [____________], including all amendments thereto</w:t>
            </w:r>
            <w:r w:rsidRPr="00350BAB">
              <w:rPr>
                <w:bCs/>
                <w:sz w:val="24"/>
                <w:szCs w:val="24"/>
              </w:rPr>
              <w:t>.</w:t>
            </w:r>
            <w:r w:rsidRPr="00350BAB">
              <w:rPr>
                <w:bCs/>
                <w:sz w:val="24"/>
                <w:szCs w:val="24"/>
                <w:lang w:val="en-US"/>
              </w:rPr>
              <w:t>.</w:t>
            </w:r>
            <w:r w:rsidRPr="00350BAB">
              <w:rPr>
                <w:bCs/>
                <w:sz w:val="24"/>
                <w:szCs w:val="24"/>
                <w:lang w:val="en-US"/>
              </w:rPr>
              <w:t xml:space="preserve"> </w:t>
            </w:r>
          </w:p>
        </w:tc>
      </w:tr>
      <w:tr w:rsidR="00CE1D94" w14:paraId="45FDB5F3" w14:textId="77777777" w:rsidTr="00704069">
        <w:tc>
          <w:tcPr>
            <w:tcW w:w="539" w:type="pct"/>
          </w:tcPr>
          <w:p w14:paraId="45FDB5F0" w14:textId="77777777" w:rsidR="00EA11D7" w:rsidRPr="00350BAB" w:rsidRDefault="000D0C9D" w:rsidP="006435AA">
            <w:pPr>
              <w:pStyle w:val="Doctext1"/>
              <w:spacing w:before="120" w:after="120"/>
              <w:jc w:val="left"/>
              <w:rPr>
                <w:bCs/>
                <w:sz w:val="24"/>
                <w:szCs w:val="24"/>
              </w:rPr>
            </w:pPr>
            <w:r w:rsidRPr="00350BAB">
              <w:rPr>
                <w:bCs/>
                <w:sz w:val="24"/>
                <w:szCs w:val="24"/>
              </w:rPr>
              <w:t>2.</w:t>
            </w:r>
          </w:p>
        </w:tc>
        <w:tc>
          <w:tcPr>
            <w:tcW w:w="1126" w:type="pct"/>
          </w:tcPr>
          <w:p w14:paraId="45FDB5F1" w14:textId="77777777" w:rsidR="00EA11D7" w:rsidRPr="00350BAB" w:rsidRDefault="000D0C9D" w:rsidP="006435AA">
            <w:pPr>
              <w:pStyle w:val="Doctext1"/>
              <w:spacing w:before="120" w:after="120"/>
              <w:jc w:val="left"/>
              <w:rPr>
                <w:b/>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rPr>
              <w:t>EFET Biomass V1.0</w:t>
            </w:r>
          </w:p>
        </w:tc>
        <w:tc>
          <w:tcPr>
            <w:tcW w:w="3335" w:type="pct"/>
          </w:tcPr>
          <w:p w14:paraId="45FDB5F2" w14:textId="2F2E13D9" w:rsidR="00EA11D7" w:rsidRPr="00350BAB" w:rsidRDefault="000D0C9D" w:rsidP="006435AA">
            <w:pPr>
              <w:pStyle w:val="Doctext1"/>
              <w:spacing w:before="120" w:after="120"/>
              <w:jc w:val="left"/>
              <w:rPr>
                <w:bCs/>
                <w:sz w:val="24"/>
                <w:szCs w:val="24"/>
              </w:rPr>
            </w:pPr>
            <w:r w:rsidRPr="00350BAB">
              <w:rPr>
                <w:sz w:val="24"/>
                <w:szCs w:val="24"/>
                <w:lang w:val="en-US"/>
              </w:rPr>
              <w:t xml:space="preserve">Any </w:t>
            </w:r>
            <w:r w:rsidRPr="00350BAB">
              <w:rPr>
                <w:bCs/>
                <w:sz w:val="24"/>
                <w:szCs w:val="24"/>
                <w:lang w:val="en-US"/>
              </w:rPr>
              <w:t>European Federation of Energy Traders</w:t>
            </w:r>
            <w:r w:rsidRPr="00350BAB">
              <w:rPr>
                <w:sz w:val="24"/>
                <w:szCs w:val="24"/>
              </w:rPr>
              <w:t xml:space="preserve"> </w:t>
            </w:r>
            <w:r w:rsidRPr="00350BAB">
              <w:rPr>
                <w:bCs/>
                <w:sz w:val="24"/>
                <w:szCs w:val="24"/>
              </w:rPr>
              <w:t xml:space="preserve">Individual Biomass Contract Version 1.0 published January 2013 </w:t>
            </w:r>
            <w:r w:rsidRPr="00350BAB">
              <w:rPr>
                <w:sz w:val="24"/>
                <w:szCs w:val="24"/>
                <w:lang w:val="en-US" w:eastAsia="de-DE"/>
              </w:rPr>
              <w:t>(</w:t>
            </w:r>
            <w:r w:rsidRPr="00350BAB">
              <w:rPr>
                <w:bCs/>
                <w:sz w:val="24"/>
                <w:szCs w:val="24"/>
                <w:lang w:val="en-US" w:eastAsia="de-DE"/>
              </w:rPr>
              <w:t>“</w:t>
            </w:r>
            <w:r w:rsidRPr="00350BAB">
              <w:rPr>
                <w:b/>
                <w:bCs/>
                <w:sz w:val="24"/>
                <w:szCs w:val="24"/>
                <w:lang w:val="en-US" w:eastAsia="de-DE"/>
              </w:rPr>
              <w:t>EFET Biomass V1.0</w:t>
            </w:r>
            <w:r w:rsidRPr="00350BAB">
              <w:rPr>
                <w:bCs/>
                <w:sz w:val="24"/>
                <w:szCs w:val="24"/>
                <w:lang w:val="en-US" w:eastAsia="de-DE"/>
              </w:rPr>
              <w:t>”</w:t>
            </w:r>
            <w:r w:rsidRPr="00350BAB">
              <w:rPr>
                <w:sz w:val="24"/>
                <w:szCs w:val="24"/>
                <w:lang w:val="en-US" w:eastAsia="de-DE"/>
              </w:rPr>
              <w:t>) dated [____________], including all amendments thereto</w:t>
            </w:r>
            <w:r w:rsidRPr="00350BAB">
              <w:rPr>
                <w:sz w:val="24"/>
                <w:szCs w:val="24"/>
                <w:lang w:val="en-US" w:eastAsia="de-DE"/>
              </w:rPr>
              <w:t>.</w:t>
            </w:r>
            <w:r w:rsidRPr="00350BAB">
              <w:rPr>
                <w:sz w:val="24"/>
                <w:szCs w:val="24"/>
                <w:lang w:val="en-US"/>
              </w:rPr>
              <w:t xml:space="preserve"> </w:t>
            </w:r>
            <w:r w:rsidRPr="00350BAB">
              <w:rPr>
                <w:bCs/>
                <w:sz w:val="24"/>
                <w:szCs w:val="24"/>
              </w:rPr>
              <w:t xml:space="preserve">  </w:t>
            </w:r>
          </w:p>
        </w:tc>
      </w:tr>
      <w:tr w:rsidR="00CE1D94" w14:paraId="45FDB5F7" w14:textId="77777777" w:rsidTr="00704069">
        <w:tc>
          <w:tcPr>
            <w:tcW w:w="539" w:type="pct"/>
            <w:tcBorders>
              <w:top w:val="single" w:sz="4" w:space="0" w:color="auto"/>
              <w:left w:val="single" w:sz="4" w:space="0" w:color="auto"/>
              <w:bottom w:val="single" w:sz="4" w:space="0" w:color="auto"/>
              <w:right w:val="single" w:sz="4" w:space="0" w:color="auto"/>
            </w:tcBorders>
            <w:hideMark/>
          </w:tcPr>
          <w:p w14:paraId="45FDB5F4" w14:textId="77777777" w:rsidR="00EA11D7" w:rsidRPr="00350BAB" w:rsidRDefault="000D0C9D" w:rsidP="006435AA">
            <w:pPr>
              <w:pStyle w:val="Doctext1"/>
              <w:spacing w:before="120" w:after="120"/>
              <w:jc w:val="left"/>
              <w:rPr>
                <w:bCs/>
                <w:sz w:val="24"/>
                <w:szCs w:val="24"/>
                <w:lang w:val="fr-BE"/>
              </w:rPr>
            </w:pPr>
            <w:r w:rsidRPr="00350BAB">
              <w:rPr>
                <w:bCs/>
                <w:sz w:val="24"/>
                <w:szCs w:val="24"/>
                <w:lang w:val="fr-BE"/>
              </w:rPr>
              <w:t>3.</w:t>
            </w:r>
          </w:p>
        </w:tc>
        <w:tc>
          <w:tcPr>
            <w:tcW w:w="1126" w:type="pct"/>
            <w:tcBorders>
              <w:top w:val="single" w:sz="4" w:space="0" w:color="auto"/>
              <w:left w:val="single" w:sz="4" w:space="0" w:color="auto"/>
              <w:bottom w:val="single" w:sz="4" w:space="0" w:color="auto"/>
              <w:right w:val="single" w:sz="4" w:space="0" w:color="auto"/>
            </w:tcBorders>
            <w:hideMark/>
          </w:tcPr>
          <w:p w14:paraId="45FDB5F5" w14:textId="77777777" w:rsidR="00EA11D7" w:rsidRPr="00350BAB" w:rsidRDefault="000D0C9D" w:rsidP="006435AA">
            <w:pPr>
              <w:pStyle w:val="Doctext1"/>
              <w:spacing w:before="120" w:after="120"/>
              <w:jc w:val="left"/>
              <w:rPr>
                <w:b/>
                <w:bCs/>
                <w:sz w:val="24"/>
                <w:szCs w:val="24"/>
                <w:lang w:val="en-US" w:eastAsia="de-DE"/>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lang w:val="fr-FR"/>
              </w:rPr>
              <w:t>EFET-</w:t>
            </w:r>
            <w:proofErr w:type="spellStart"/>
            <w:r w:rsidRPr="00350BAB">
              <w:rPr>
                <w:b/>
                <w:bCs/>
                <w:sz w:val="24"/>
                <w:szCs w:val="24"/>
                <w:lang w:val="fr-FR"/>
              </w:rPr>
              <w:t>Certificates</w:t>
            </w:r>
            <w:proofErr w:type="spellEnd"/>
            <w:r w:rsidRPr="00350BAB">
              <w:rPr>
                <w:b/>
                <w:bCs/>
                <w:sz w:val="24"/>
                <w:szCs w:val="24"/>
                <w:lang w:val="fr-FR"/>
              </w:rPr>
              <w:t xml:space="preserve"> Master V1.1</w:t>
            </w:r>
          </w:p>
        </w:tc>
        <w:tc>
          <w:tcPr>
            <w:tcW w:w="3335" w:type="pct"/>
            <w:tcBorders>
              <w:top w:val="single" w:sz="4" w:space="0" w:color="auto"/>
              <w:left w:val="single" w:sz="4" w:space="0" w:color="auto"/>
              <w:bottom w:val="single" w:sz="4" w:space="0" w:color="auto"/>
              <w:right w:val="single" w:sz="4" w:space="0" w:color="auto"/>
            </w:tcBorders>
            <w:hideMark/>
          </w:tcPr>
          <w:p w14:paraId="45FDB5F6" w14:textId="77777777" w:rsidR="00EA11D7" w:rsidRPr="00350BAB" w:rsidRDefault="000D0C9D" w:rsidP="006435AA">
            <w:pPr>
              <w:pStyle w:val="Doctext1"/>
              <w:spacing w:before="120" w:after="120"/>
              <w:jc w:val="left"/>
              <w:rPr>
                <w:bCs/>
                <w:sz w:val="24"/>
                <w:szCs w:val="24"/>
                <w:lang w:val="en-US"/>
              </w:rPr>
            </w:pPr>
            <w:r w:rsidRPr="00350BAB">
              <w:rPr>
                <w:bCs/>
                <w:sz w:val="24"/>
                <w:szCs w:val="24"/>
                <w:lang w:val="en-US"/>
              </w:rPr>
              <w:t xml:space="preserve">Any European Federation of Energy Traders </w:t>
            </w:r>
            <w:r w:rsidRPr="00350BAB">
              <w:rPr>
                <w:bCs/>
                <w:sz w:val="24"/>
                <w:szCs w:val="24"/>
              </w:rPr>
              <w:t>EECS Certificate &amp; National Scheme Certificate Master Agreement Version 1.1 published September 2020 (“</w:t>
            </w:r>
            <w:r w:rsidRPr="00350BAB">
              <w:rPr>
                <w:b/>
                <w:bCs/>
                <w:sz w:val="24"/>
                <w:szCs w:val="24"/>
              </w:rPr>
              <w:t>EFET-Certificates Master V1.1</w:t>
            </w:r>
            <w:r w:rsidRPr="00350BAB">
              <w:rPr>
                <w:bCs/>
                <w:sz w:val="24"/>
                <w:szCs w:val="24"/>
              </w:rPr>
              <w:t xml:space="preserve">”) </w:t>
            </w:r>
            <w:r w:rsidRPr="00350BAB">
              <w:rPr>
                <w:sz w:val="24"/>
                <w:szCs w:val="24"/>
                <w:lang w:val="en-US" w:eastAsia="de-DE"/>
              </w:rPr>
              <w:t xml:space="preserve">dated [____________], including all </w:t>
            </w:r>
            <w:r w:rsidRPr="00350BAB">
              <w:rPr>
                <w:sz w:val="24"/>
                <w:szCs w:val="24"/>
                <w:lang w:val="en-US" w:eastAsia="de-DE"/>
              </w:rPr>
              <w:t>amendments thereto</w:t>
            </w:r>
            <w:r w:rsidRPr="00350BAB">
              <w:rPr>
                <w:bCs/>
                <w:sz w:val="24"/>
                <w:szCs w:val="24"/>
              </w:rPr>
              <w:t>.</w:t>
            </w:r>
          </w:p>
        </w:tc>
      </w:tr>
      <w:tr w:rsidR="00CE1D94" w14:paraId="45FDB5FB" w14:textId="77777777" w:rsidTr="00704069">
        <w:tc>
          <w:tcPr>
            <w:tcW w:w="539" w:type="pct"/>
          </w:tcPr>
          <w:p w14:paraId="45FDB5F8" w14:textId="77777777" w:rsidR="00EA11D7" w:rsidRPr="00350BAB" w:rsidRDefault="000D0C9D" w:rsidP="006435AA">
            <w:pPr>
              <w:pStyle w:val="Doctext1"/>
              <w:spacing w:before="120" w:after="120"/>
              <w:jc w:val="left"/>
              <w:rPr>
                <w:bCs/>
                <w:sz w:val="24"/>
                <w:szCs w:val="24"/>
              </w:rPr>
            </w:pPr>
            <w:r w:rsidRPr="00350BAB">
              <w:rPr>
                <w:bCs/>
                <w:sz w:val="24"/>
                <w:szCs w:val="24"/>
              </w:rPr>
              <w:t>4.</w:t>
            </w:r>
          </w:p>
        </w:tc>
        <w:tc>
          <w:tcPr>
            <w:tcW w:w="1126" w:type="pct"/>
          </w:tcPr>
          <w:p w14:paraId="45FDB5F9" w14:textId="77777777" w:rsidR="00EA11D7" w:rsidRPr="00350BAB" w:rsidRDefault="000D0C9D" w:rsidP="006435AA">
            <w:pPr>
              <w:pStyle w:val="Doctext1"/>
              <w:spacing w:before="120" w:after="120"/>
              <w:jc w:val="left"/>
              <w:rPr>
                <w:b/>
                <w:bCs/>
                <w:sz w:val="24"/>
                <w:szCs w:val="24"/>
                <w:lang w:val="en-US"/>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lang w:val="en-US"/>
              </w:rPr>
              <w:t>CPMA</w:t>
            </w:r>
          </w:p>
        </w:tc>
        <w:tc>
          <w:tcPr>
            <w:tcW w:w="3335" w:type="pct"/>
          </w:tcPr>
          <w:p w14:paraId="45FDB5FA" w14:textId="77777777" w:rsidR="00EA11D7" w:rsidRPr="00350BAB" w:rsidRDefault="000D0C9D" w:rsidP="006435AA">
            <w:pPr>
              <w:pStyle w:val="Doctext1"/>
              <w:spacing w:before="120" w:after="120"/>
              <w:jc w:val="left"/>
              <w:rPr>
                <w:bCs/>
                <w:sz w:val="24"/>
                <w:szCs w:val="24"/>
              </w:rPr>
            </w:pPr>
            <w:r w:rsidRPr="00350BAB">
              <w:rPr>
                <w:bCs/>
                <w:sz w:val="24"/>
                <w:szCs w:val="24"/>
              </w:rPr>
              <w:t>Any Bond Markets Association Cross Product Master Agreement published February 2000 supplemented by the EFET/IECA Commodity Schedule to the Cross Product Master Agreement (“</w:t>
            </w:r>
            <w:r w:rsidRPr="00350BAB">
              <w:rPr>
                <w:b/>
                <w:bCs/>
                <w:sz w:val="24"/>
                <w:szCs w:val="24"/>
              </w:rPr>
              <w:t>CPMA</w:t>
            </w:r>
            <w:r w:rsidRPr="00350BAB">
              <w:rPr>
                <w:bCs/>
                <w:sz w:val="24"/>
                <w:szCs w:val="24"/>
              </w:rPr>
              <w:t xml:space="preserve">”) </w:t>
            </w:r>
            <w:r w:rsidRPr="00350BAB">
              <w:rPr>
                <w:sz w:val="24"/>
                <w:szCs w:val="24"/>
                <w:lang w:val="en-US" w:eastAsia="de-DE"/>
              </w:rPr>
              <w:t>dated [____________], including all amend</w:t>
            </w:r>
            <w:r w:rsidRPr="00350BAB">
              <w:rPr>
                <w:sz w:val="24"/>
                <w:szCs w:val="24"/>
                <w:lang w:val="en-US" w:eastAsia="de-DE"/>
              </w:rPr>
              <w:t>ments thereto</w:t>
            </w:r>
            <w:r w:rsidRPr="00350BAB">
              <w:rPr>
                <w:bCs/>
                <w:sz w:val="24"/>
                <w:szCs w:val="24"/>
              </w:rPr>
              <w:t>.</w:t>
            </w:r>
          </w:p>
        </w:tc>
      </w:tr>
      <w:tr w:rsidR="00CE1D94" w14:paraId="45FDB5FF" w14:textId="77777777" w:rsidTr="00704069">
        <w:tc>
          <w:tcPr>
            <w:tcW w:w="539" w:type="pct"/>
          </w:tcPr>
          <w:p w14:paraId="45FDB5FC" w14:textId="77777777" w:rsidR="00EA11D7" w:rsidRPr="00350BAB" w:rsidRDefault="000D0C9D" w:rsidP="006435AA">
            <w:pPr>
              <w:pStyle w:val="Num1"/>
              <w:tabs>
                <w:tab w:val="clear" w:pos="0"/>
              </w:tabs>
              <w:spacing w:before="120" w:after="120"/>
              <w:ind w:left="0" w:firstLine="0"/>
              <w:rPr>
                <w:b w:val="0"/>
                <w:sz w:val="24"/>
                <w:szCs w:val="24"/>
              </w:rPr>
            </w:pPr>
            <w:r w:rsidRPr="00350BAB">
              <w:rPr>
                <w:b w:val="0"/>
                <w:sz w:val="24"/>
                <w:szCs w:val="24"/>
              </w:rPr>
              <w:t>5.</w:t>
            </w:r>
          </w:p>
        </w:tc>
        <w:tc>
          <w:tcPr>
            <w:tcW w:w="1126" w:type="pct"/>
          </w:tcPr>
          <w:p w14:paraId="45FDB5FD" w14:textId="77777777" w:rsidR="00EA11D7" w:rsidRPr="00350BAB" w:rsidRDefault="000D0C9D" w:rsidP="006435AA">
            <w:pPr>
              <w:pStyle w:val="Doctext1"/>
              <w:spacing w:before="120" w:after="120"/>
              <w:jc w:val="left"/>
              <w:rPr>
                <w:b/>
                <w:bCs/>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rPr>
              <w:t xml:space="preserve">Cross-Product CSA </w:t>
            </w:r>
          </w:p>
        </w:tc>
        <w:tc>
          <w:tcPr>
            <w:tcW w:w="3335" w:type="pct"/>
          </w:tcPr>
          <w:p w14:paraId="45FDB5FE" w14:textId="77777777" w:rsidR="00EA11D7" w:rsidRPr="00350BAB" w:rsidRDefault="000D0C9D" w:rsidP="006435AA">
            <w:pPr>
              <w:pStyle w:val="Doctext1"/>
              <w:spacing w:before="120" w:after="120"/>
              <w:jc w:val="left"/>
              <w:rPr>
                <w:bCs/>
                <w:sz w:val="24"/>
                <w:szCs w:val="24"/>
                <w:lang w:val="en-US"/>
              </w:rPr>
            </w:pPr>
            <w:r w:rsidRPr="00350BAB">
              <w:rPr>
                <w:bCs/>
                <w:sz w:val="24"/>
                <w:szCs w:val="24"/>
                <w:lang w:val="en-US"/>
              </w:rPr>
              <w:t>Any European Federation of Energy Traders Credit Support Annex to the Cross-Product Master Agreement (“</w:t>
            </w:r>
            <w:r w:rsidRPr="00350BAB">
              <w:rPr>
                <w:b/>
                <w:bCs/>
                <w:sz w:val="24"/>
                <w:szCs w:val="24"/>
                <w:lang w:val="en-US"/>
              </w:rPr>
              <w:t>Cross-Product CSA</w:t>
            </w:r>
            <w:r w:rsidRPr="00350BAB">
              <w:rPr>
                <w:bCs/>
                <w:sz w:val="24"/>
                <w:szCs w:val="24"/>
                <w:lang w:val="en-US"/>
              </w:rPr>
              <w:t xml:space="preserve">”) </w:t>
            </w:r>
            <w:r w:rsidRPr="00350BAB">
              <w:rPr>
                <w:sz w:val="24"/>
                <w:szCs w:val="24"/>
                <w:lang w:val="en-US" w:eastAsia="de-DE"/>
              </w:rPr>
              <w:t>dated [____________], including all amendments thereto</w:t>
            </w:r>
            <w:r w:rsidRPr="00350BAB">
              <w:rPr>
                <w:bCs/>
                <w:sz w:val="24"/>
                <w:szCs w:val="24"/>
                <w:lang w:val="en-US"/>
              </w:rPr>
              <w:t>.</w:t>
            </w:r>
          </w:p>
        </w:tc>
      </w:tr>
      <w:tr w:rsidR="00CE1D94" w14:paraId="45FDB603" w14:textId="77777777" w:rsidTr="00704069">
        <w:tc>
          <w:tcPr>
            <w:tcW w:w="539" w:type="pct"/>
          </w:tcPr>
          <w:p w14:paraId="45FDB600" w14:textId="77777777" w:rsidR="00EA11D7" w:rsidRPr="00350BAB" w:rsidRDefault="000D0C9D" w:rsidP="006435AA">
            <w:pPr>
              <w:pStyle w:val="Doctext1"/>
              <w:spacing w:before="120" w:after="120"/>
              <w:jc w:val="left"/>
              <w:rPr>
                <w:bCs/>
                <w:sz w:val="24"/>
                <w:szCs w:val="24"/>
              </w:rPr>
            </w:pPr>
            <w:r w:rsidRPr="00350BAB">
              <w:rPr>
                <w:bCs/>
                <w:sz w:val="24"/>
                <w:szCs w:val="24"/>
              </w:rPr>
              <w:t>6.</w:t>
            </w:r>
          </w:p>
        </w:tc>
        <w:tc>
          <w:tcPr>
            <w:tcW w:w="1126" w:type="pct"/>
          </w:tcPr>
          <w:p w14:paraId="45FDB601" w14:textId="77777777" w:rsidR="00EA11D7" w:rsidRPr="00350BAB" w:rsidRDefault="000D0C9D" w:rsidP="006435AA">
            <w:pPr>
              <w:pStyle w:val="Doctext1"/>
              <w:spacing w:before="120" w:after="120"/>
              <w:jc w:val="left"/>
              <w:rPr>
                <w:bCs/>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rPr>
              <w:t>EFET CPPNA</w:t>
            </w:r>
          </w:p>
        </w:tc>
        <w:tc>
          <w:tcPr>
            <w:tcW w:w="3335" w:type="pct"/>
          </w:tcPr>
          <w:p w14:paraId="45FDB602" w14:textId="77777777" w:rsidR="00EA11D7" w:rsidRPr="00350BAB" w:rsidRDefault="000D0C9D" w:rsidP="006435AA">
            <w:pPr>
              <w:pStyle w:val="Doctext1"/>
              <w:spacing w:before="120" w:after="120"/>
              <w:jc w:val="left"/>
              <w:rPr>
                <w:bCs/>
                <w:sz w:val="24"/>
                <w:szCs w:val="24"/>
              </w:rPr>
            </w:pPr>
            <w:r w:rsidRPr="00350BAB">
              <w:rPr>
                <w:bCs/>
                <w:sz w:val="24"/>
                <w:szCs w:val="24"/>
                <w:lang w:val="en-US"/>
              </w:rPr>
              <w:t xml:space="preserve">Any </w:t>
            </w:r>
            <w:r w:rsidRPr="00350BAB">
              <w:rPr>
                <w:bCs/>
                <w:sz w:val="24"/>
                <w:szCs w:val="24"/>
                <w:lang w:val="en-US"/>
              </w:rPr>
              <w:t>European Federation of Energy Traders</w:t>
            </w:r>
            <w:r w:rsidRPr="00350BAB">
              <w:rPr>
                <w:bCs/>
                <w:sz w:val="24"/>
                <w:szCs w:val="24"/>
              </w:rPr>
              <w:t xml:space="preserve"> Cross Product Payment Netting Agreement Version 1.0 published on 20 October 2005 (“</w:t>
            </w:r>
            <w:r w:rsidRPr="00350BAB">
              <w:rPr>
                <w:b/>
                <w:bCs/>
                <w:sz w:val="24"/>
                <w:szCs w:val="24"/>
              </w:rPr>
              <w:t>EFET CPPNA</w:t>
            </w:r>
            <w:r w:rsidRPr="00350BAB">
              <w:rPr>
                <w:bCs/>
                <w:sz w:val="24"/>
                <w:szCs w:val="24"/>
              </w:rPr>
              <w:t xml:space="preserve">”) </w:t>
            </w:r>
            <w:r w:rsidRPr="00350BAB">
              <w:rPr>
                <w:sz w:val="24"/>
                <w:szCs w:val="24"/>
                <w:lang w:val="en-US" w:eastAsia="de-DE"/>
              </w:rPr>
              <w:t>with an Effective Date of [____________], including all amendments thereto</w:t>
            </w:r>
            <w:r w:rsidRPr="00350BAB">
              <w:rPr>
                <w:bCs/>
                <w:sz w:val="24"/>
                <w:szCs w:val="24"/>
              </w:rPr>
              <w:t xml:space="preserve">. </w:t>
            </w:r>
          </w:p>
        </w:tc>
      </w:tr>
      <w:tr w:rsidR="00CE1D94" w14:paraId="45FDB607" w14:textId="77777777" w:rsidTr="00704069">
        <w:tc>
          <w:tcPr>
            <w:tcW w:w="539" w:type="pct"/>
          </w:tcPr>
          <w:p w14:paraId="45FDB604" w14:textId="77777777" w:rsidR="00EA11D7" w:rsidRPr="00350BAB" w:rsidRDefault="000D0C9D" w:rsidP="006435AA">
            <w:pPr>
              <w:pStyle w:val="Doctext1"/>
              <w:spacing w:before="120" w:after="120"/>
              <w:jc w:val="left"/>
              <w:rPr>
                <w:bCs/>
                <w:sz w:val="24"/>
                <w:szCs w:val="24"/>
              </w:rPr>
            </w:pPr>
            <w:r w:rsidRPr="00350BAB">
              <w:rPr>
                <w:bCs/>
                <w:sz w:val="24"/>
                <w:szCs w:val="24"/>
              </w:rPr>
              <w:t>7.</w:t>
            </w:r>
          </w:p>
        </w:tc>
        <w:tc>
          <w:tcPr>
            <w:tcW w:w="1126" w:type="pct"/>
          </w:tcPr>
          <w:p w14:paraId="45FDB605" w14:textId="77777777" w:rsidR="00EA11D7" w:rsidRPr="00350BAB" w:rsidRDefault="000D0C9D" w:rsidP="006435AA">
            <w:pPr>
              <w:pStyle w:val="Doctext1"/>
              <w:spacing w:before="120" w:after="120"/>
              <w:jc w:val="left"/>
              <w:rPr>
                <w:bCs/>
                <w:sz w:val="24"/>
                <w:szCs w:val="24"/>
                <w:lang w:val="fr-FR"/>
              </w:rPr>
            </w:pPr>
            <w:proofErr w:type="gramStart"/>
            <w:r w:rsidRPr="00350BAB">
              <w:rPr>
                <w:b/>
                <w:bCs/>
                <w:sz w:val="24"/>
                <w:szCs w:val="24"/>
                <w:lang w:val="fr-FR" w:eastAsia="de-DE"/>
              </w:rPr>
              <w:t xml:space="preserve">[  </w:t>
            </w:r>
            <w:proofErr w:type="gramEnd"/>
            <w:r w:rsidRPr="00350BAB">
              <w:rPr>
                <w:b/>
                <w:bCs/>
                <w:sz w:val="24"/>
                <w:szCs w:val="24"/>
                <w:lang w:val="fr-FR" w:eastAsia="de-DE"/>
              </w:rPr>
              <w:t xml:space="preserve"> ] </w:t>
            </w:r>
            <w:r w:rsidRPr="00350BAB">
              <w:rPr>
                <w:b/>
                <w:bCs/>
                <w:sz w:val="24"/>
                <w:szCs w:val="24"/>
                <w:lang w:val="fr-FR"/>
              </w:rPr>
              <w:t xml:space="preserve">EFET-EECS </w:t>
            </w:r>
            <w:proofErr w:type="spellStart"/>
            <w:r w:rsidRPr="00350BAB">
              <w:rPr>
                <w:b/>
                <w:bCs/>
                <w:sz w:val="24"/>
                <w:szCs w:val="24"/>
                <w:lang w:val="fr-FR"/>
              </w:rPr>
              <w:t>Certificates</w:t>
            </w:r>
            <w:proofErr w:type="spellEnd"/>
            <w:r w:rsidRPr="00350BAB">
              <w:rPr>
                <w:b/>
                <w:bCs/>
                <w:sz w:val="24"/>
                <w:szCs w:val="24"/>
                <w:lang w:val="fr-FR"/>
              </w:rPr>
              <w:t xml:space="preserve"> Master </w:t>
            </w:r>
            <w:r w:rsidRPr="00350BAB">
              <w:rPr>
                <w:b/>
                <w:bCs/>
                <w:sz w:val="24"/>
                <w:szCs w:val="24"/>
                <w:lang w:val="fr-FR"/>
              </w:rPr>
              <w:t>V1.0</w:t>
            </w:r>
          </w:p>
        </w:tc>
        <w:tc>
          <w:tcPr>
            <w:tcW w:w="3335" w:type="pct"/>
          </w:tcPr>
          <w:p w14:paraId="45FDB606" w14:textId="77777777" w:rsidR="00EA11D7" w:rsidRPr="00350BAB" w:rsidRDefault="000D0C9D" w:rsidP="006435AA">
            <w:pPr>
              <w:pStyle w:val="Doctext1"/>
              <w:spacing w:before="120" w:after="120"/>
              <w:jc w:val="left"/>
              <w:rPr>
                <w:bCs/>
                <w:sz w:val="24"/>
                <w:szCs w:val="24"/>
              </w:rPr>
            </w:pPr>
            <w:r w:rsidRPr="00350BAB">
              <w:rPr>
                <w:bCs/>
                <w:sz w:val="24"/>
                <w:szCs w:val="24"/>
                <w:lang w:val="en-US"/>
              </w:rPr>
              <w:t>Any European Federation of Energy Traders</w:t>
            </w:r>
            <w:r w:rsidRPr="00350BAB">
              <w:rPr>
                <w:bCs/>
                <w:sz w:val="24"/>
                <w:szCs w:val="24"/>
              </w:rPr>
              <w:t xml:space="preserve"> EECS Certificates Master Agreement Version 1.0 published on 14 December 2013 (“</w:t>
            </w:r>
            <w:r w:rsidRPr="00350BAB">
              <w:rPr>
                <w:b/>
                <w:bCs/>
                <w:sz w:val="24"/>
                <w:szCs w:val="24"/>
              </w:rPr>
              <w:t>EFET-EECS Certificates Master V1.0</w:t>
            </w:r>
            <w:r w:rsidRPr="00350BAB">
              <w:rPr>
                <w:bCs/>
                <w:sz w:val="24"/>
                <w:szCs w:val="24"/>
              </w:rPr>
              <w:t>”)</w:t>
            </w:r>
            <w:r w:rsidRPr="00350BAB">
              <w:rPr>
                <w:sz w:val="24"/>
                <w:szCs w:val="24"/>
                <w:lang w:val="en-US" w:eastAsia="de-DE"/>
              </w:rPr>
              <w:t xml:space="preserve"> dated [____________], including all amendments thereto</w:t>
            </w:r>
            <w:r w:rsidRPr="00350BAB">
              <w:rPr>
                <w:bCs/>
                <w:sz w:val="24"/>
                <w:szCs w:val="24"/>
              </w:rPr>
              <w:t>.</w:t>
            </w:r>
          </w:p>
        </w:tc>
      </w:tr>
      <w:tr w:rsidR="00CE1D94" w14:paraId="45FDB60B" w14:textId="77777777" w:rsidTr="00704069">
        <w:tc>
          <w:tcPr>
            <w:tcW w:w="539" w:type="pct"/>
          </w:tcPr>
          <w:p w14:paraId="45FDB608" w14:textId="77777777" w:rsidR="00EA11D7" w:rsidRPr="00350BAB" w:rsidRDefault="000D0C9D" w:rsidP="006435AA">
            <w:pPr>
              <w:pStyle w:val="Doctext1"/>
              <w:spacing w:before="120" w:after="120"/>
              <w:jc w:val="left"/>
              <w:rPr>
                <w:bCs/>
                <w:sz w:val="24"/>
                <w:szCs w:val="24"/>
              </w:rPr>
            </w:pPr>
            <w:r w:rsidRPr="00350BAB">
              <w:rPr>
                <w:bCs/>
                <w:sz w:val="24"/>
                <w:szCs w:val="24"/>
              </w:rPr>
              <w:t>8.</w:t>
            </w:r>
          </w:p>
        </w:tc>
        <w:tc>
          <w:tcPr>
            <w:tcW w:w="1126" w:type="pct"/>
          </w:tcPr>
          <w:p w14:paraId="45FDB609" w14:textId="77777777" w:rsidR="00EA11D7" w:rsidRPr="00350BAB" w:rsidRDefault="000D0C9D" w:rsidP="006435AA">
            <w:pPr>
              <w:pStyle w:val="Doctext1"/>
              <w:spacing w:before="120" w:after="120"/>
              <w:jc w:val="left"/>
              <w:rPr>
                <w:bCs/>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lang w:val="en-US"/>
              </w:rPr>
              <w:t>EFET Gas V2.0(a)</w:t>
            </w:r>
          </w:p>
        </w:tc>
        <w:tc>
          <w:tcPr>
            <w:tcW w:w="3335" w:type="pct"/>
          </w:tcPr>
          <w:p w14:paraId="45FDB60A" w14:textId="77777777" w:rsidR="00EA11D7" w:rsidRPr="00350BAB" w:rsidRDefault="000D0C9D" w:rsidP="006435AA">
            <w:pPr>
              <w:pStyle w:val="Doctext1"/>
              <w:spacing w:before="120" w:after="120"/>
              <w:jc w:val="left"/>
              <w:rPr>
                <w:bCs/>
                <w:sz w:val="24"/>
                <w:szCs w:val="24"/>
              </w:rPr>
            </w:pPr>
            <w:r w:rsidRPr="00350BAB">
              <w:rPr>
                <w:bCs/>
                <w:sz w:val="24"/>
                <w:szCs w:val="24"/>
                <w:lang w:val="en-US"/>
              </w:rPr>
              <w:t>Any Europe</w:t>
            </w:r>
            <w:r w:rsidRPr="00350BAB">
              <w:rPr>
                <w:bCs/>
                <w:sz w:val="24"/>
                <w:szCs w:val="24"/>
                <w:lang w:val="en-US"/>
              </w:rPr>
              <w:t xml:space="preserve">an Federation of Energy Traders General Agreement Concerning the Delivery and Acceptance of Natural Gas Version </w:t>
            </w:r>
            <w:r w:rsidRPr="00350BAB">
              <w:rPr>
                <w:bCs/>
                <w:sz w:val="24"/>
                <w:szCs w:val="24"/>
                <w:lang w:val="en-US"/>
              </w:rPr>
              <w:lastRenderedPageBreak/>
              <w:t>2.0(a) published 11 May 2007 (</w:t>
            </w:r>
            <w:r w:rsidRPr="00350BAB">
              <w:rPr>
                <w:b/>
                <w:bCs/>
                <w:sz w:val="24"/>
                <w:szCs w:val="24"/>
                <w:lang w:val="en-US"/>
              </w:rPr>
              <w:t>“EFET Gas V2.0(a)”</w:t>
            </w:r>
            <w:r w:rsidRPr="00350BAB">
              <w:rPr>
                <w:bCs/>
                <w:sz w:val="24"/>
                <w:szCs w:val="24"/>
                <w:lang w:val="en-US"/>
              </w:rPr>
              <w:t>)</w:t>
            </w:r>
            <w:r w:rsidRPr="00350BAB">
              <w:rPr>
                <w:sz w:val="24"/>
                <w:szCs w:val="24"/>
                <w:lang w:val="en-US" w:eastAsia="de-DE"/>
              </w:rPr>
              <w:t xml:space="preserve"> with an Effective Date of [____________], including all amendments thereto</w:t>
            </w:r>
            <w:r w:rsidRPr="00350BAB">
              <w:rPr>
                <w:bCs/>
                <w:sz w:val="24"/>
                <w:szCs w:val="24"/>
                <w:lang w:val="en-US"/>
              </w:rPr>
              <w:t xml:space="preserve">. </w:t>
            </w:r>
            <w:r w:rsidRPr="00350BAB">
              <w:rPr>
                <w:bCs/>
                <w:sz w:val="24"/>
                <w:szCs w:val="24"/>
              </w:rPr>
              <w:t xml:space="preserve"> </w:t>
            </w:r>
          </w:p>
        </w:tc>
      </w:tr>
      <w:tr w:rsidR="00CE1D94" w14:paraId="45FDB60F" w14:textId="77777777" w:rsidTr="00704069">
        <w:tc>
          <w:tcPr>
            <w:tcW w:w="539" w:type="pct"/>
          </w:tcPr>
          <w:p w14:paraId="45FDB60C" w14:textId="77777777" w:rsidR="00EA11D7" w:rsidRPr="00350BAB" w:rsidRDefault="000D0C9D" w:rsidP="006435AA">
            <w:pPr>
              <w:pStyle w:val="Doctext1"/>
              <w:spacing w:before="120" w:after="120"/>
              <w:jc w:val="left"/>
              <w:rPr>
                <w:bCs/>
                <w:sz w:val="24"/>
                <w:szCs w:val="24"/>
              </w:rPr>
            </w:pPr>
            <w:r w:rsidRPr="00350BAB">
              <w:rPr>
                <w:bCs/>
                <w:sz w:val="24"/>
                <w:szCs w:val="24"/>
              </w:rPr>
              <w:lastRenderedPageBreak/>
              <w:t>9.</w:t>
            </w:r>
          </w:p>
        </w:tc>
        <w:tc>
          <w:tcPr>
            <w:tcW w:w="1126" w:type="pct"/>
          </w:tcPr>
          <w:p w14:paraId="45FDB60D" w14:textId="77777777" w:rsidR="00EA11D7" w:rsidRPr="00350BAB" w:rsidRDefault="000D0C9D" w:rsidP="006435AA">
            <w:pPr>
              <w:pStyle w:val="Doctext1"/>
              <w:spacing w:before="120" w:after="120"/>
              <w:jc w:val="left"/>
              <w:rPr>
                <w:bCs/>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lang w:val="en-US"/>
              </w:rPr>
              <w:t>EFET G</w:t>
            </w:r>
            <w:r w:rsidRPr="00350BAB">
              <w:rPr>
                <w:b/>
                <w:bCs/>
                <w:sz w:val="24"/>
                <w:szCs w:val="24"/>
                <w:lang w:val="en-US"/>
              </w:rPr>
              <w:t>as (</w:t>
            </w:r>
            <w:proofErr w:type="spellStart"/>
            <w:r w:rsidRPr="00350BAB">
              <w:rPr>
                <w:b/>
                <w:bCs/>
                <w:sz w:val="24"/>
                <w:szCs w:val="24"/>
                <w:lang w:val="en-US"/>
              </w:rPr>
              <w:t>prev</w:t>
            </w:r>
            <w:proofErr w:type="spellEnd"/>
            <w:r w:rsidRPr="00350BAB">
              <w:rPr>
                <w:b/>
                <w:bCs/>
                <w:sz w:val="24"/>
                <w:szCs w:val="24"/>
                <w:lang w:val="en-US"/>
              </w:rPr>
              <w:t>)</w:t>
            </w:r>
          </w:p>
        </w:tc>
        <w:tc>
          <w:tcPr>
            <w:tcW w:w="3335" w:type="pct"/>
          </w:tcPr>
          <w:p w14:paraId="45FDB60E" w14:textId="77777777" w:rsidR="00EA11D7" w:rsidRPr="00350BAB" w:rsidRDefault="000D0C9D" w:rsidP="006435AA">
            <w:pPr>
              <w:pStyle w:val="Doctext1"/>
              <w:spacing w:before="120" w:after="120"/>
              <w:jc w:val="left"/>
              <w:rPr>
                <w:bCs/>
                <w:sz w:val="24"/>
                <w:szCs w:val="24"/>
              </w:rPr>
            </w:pPr>
            <w:r w:rsidRPr="00350BAB">
              <w:rPr>
                <w:bCs/>
                <w:sz w:val="24"/>
                <w:szCs w:val="24"/>
                <w:lang w:val="en-US"/>
              </w:rPr>
              <w:t>Any European Federation of Energy Traders General Agreement Concerning the Delivery and Acceptance of Natural Gas Version 2.0 published 6 January 2003 (</w:t>
            </w:r>
            <w:r w:rsidRPr="00350BAB">
              <w:rPr>
                <w:b/>
                <w:bCs/>
                <w:sz w:val="24"/>
                <w:szCs w:val="24"/>
                <w:lang w:val="en-US"/>
              </w:rPr>
              <w:t>“EFET Gas (</w:t>
            </w:r>
            <w:proofErr w:type="spellStart"/>
            <w:r w:rsidRPr="00350BAB">
              <w:rPr>
                <w:b/>
                <w:bCs/>
                <w:sz w:val="24"/>
                <w:szCs w:val="24"/>
                <w:lang w:val="en-US"/>
              </w:rPr>
              <w:t>prev</w:t>
            </w:r>
            <w:proofErr w:type="spellEnd"/>
            <w:r w:rsidRPr="00350BAB">
              <w:rPr>
                <w:b/>
                <w:bCs/>
                <w:sz w:val="24"/>
                <w:szCs w:val="24"/>
                <w:lang w:val="en-US"/>
              </w:rPr>
              <w:t>)”</w:t>
            </w:r>
            <w:r w:rsidRPr="00350BAB">
              <w:rPr>
                <w:bCs/>
                <w:sz w:val="24"/>
                <w:szCs w:val="24"/>
                <w:lang w:val="en-US"/>
              </w:rPr>
              <w:t xml:space="preserve">) and/ or any previous General Agreement for Natural Gas </w:t>
            </w:r>
            <w:r w:rsidRPr="00350BAB">
              <w:rPr>
                <w:sz w:val="24"/>
                <w:szCs w:val="24"/>
                <w:lang w:val="en-US" w:eastAsia="de-DE"/>
              </w:rPr>
              <w:t>with an Effective Date of [____________], including all amendments thereto</w:t>
            </w:r>
            <w:r w:rsidRPr="00350BAB">
              <w:rPr>
                <w:bCs/>
                <w:sz w:val="24"/>
                <w:szCs w:val="24"/>
                <w:lang w:val="en-US"/>
              </w:rPr>
              <w:t>.</w:t>
            </w:r>
          </w:p>
        </w:tc>
      </w:tr>
      <w:tr w:rsidR="00CE1D94" w14:paraId="45FDB613" w14:textId="77777777" w:rsidTr="00704069">
        <w:tc>
          <w:tcPr>
            <w:tcW w:w="539" w:type="pct"/>
          </w:tcPr>
          <w:p w14:paraId="45FDB610" w14:textId="77777777" w:rsidR="00EA11D7" w:rsidRPr="00350BAB" w:rsidRDefault="000D0C9D" w:rsidP="006435AA">
            <w:pPr>
              <w:pStyle w:val="Doctext1"/>
              <w:spacing w:before="120" w:after="120"/>
              <w:jc w:val="left"/>
              <w:rPr>
                <w:bCs/>
                <w:sz w:val="24"/>
                <w:szCs w:val="24"/>
              </w:rPr>
            </w:pPr>
            <w:r w:rsidRPr="00350BAB">
              <w:rPr>
                <w:bCs/>
                <w:sz w:val="24"/>
                <w:szCs w:val="24"/>
              </w:rPr>
              <w:t>10.</w:t>
            </w:r>
          </w:p>
        </w:tc>
        <w:tc>
          <w:tcPr>
            <w:tcW w:w="1126" w:type="pct"/>
          </w:tcPr>
          <w:p w14:paraId="45FDB611" w14:textId="77777777" w:rsidR="00EA11D7" w:rsidRPr="00350BAB" w:rsidRDefault="000D0C9D" w:rsidP="006435AA">
            <w:pPr>
              <w:pStyle w:val="Doctext1"/>
              <w:spacing w:before="120" w:after="120"/>
              <w:jc w:val="left"/>
              <w:rPr>
                <w:bCs/>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rPr>
              <w:t>Phase IV Gas Appendix V4.0</w:t>
            </w:r>
          </w:p>
        </w:tc>
        <w:tc>
          <w:tcPr>
            <w:tcW w:w="3335" w:type="pct"/>
          </w:tcPr>
          <w:p w14:paraId="45FDB612" w14:textId="77777777" w:rsidR="00EA11D7" w:rsidRPr="00350BAB" w:rsidRDefault="000D0C9D" w:rsidP="006435AA">
            <w:pPr>
              <w:pStyle w:val="Doctext1"/>
              <w:spacing w:before="120" w:after="120"/>
              <w:jc w:val="left"/>
              <w:rPr>
                <w:bCs/>
                <w:sz w:val="24"/>
                <w:szCs w:val="24"/>
              </w:rPr>
            </w:pPr>
            <w:r w:rsidRPr="00350BAB">
              <w:rPr>
                <w:sz w:val="24"/>
                <w:szCs w:val="24"/>
              </w:rPr>
              <w:t xml:space="preserve">Any </w:t>
            </w:r>
            <w:r w:rsidRPr="00350BAB">
              <w:rPr>
                <w:bCs/>
                <w:sz w:val="24"/>
                <w:szCs w:val="24"/>
                <w:lang w:val="en-US"/>
              </w:rPr>
              <w:t xml:space="preserve">European Federation of Energy Traders </w:t>
            </w:r>
            <w:r w:rsidRPr="00350BAB">
              <w:rPr>
                <w:bCs/>
                <w:sz w:val="24"/>
                <w:szCs w:val="24"/>
              </w:rPr>
              <w:t xml:space="preserve">Allowances Appendix (Gas) ("Phase IV </w:t>
            </w:r>
            <w:r w:rsidRPr="00350BAB">
              <w:rPr>
                <w:bCs/>
                <w:sz w:val="24"/>
                <w:szCs w:val="24"/>
              </w:rPr>
              <w:t>(Gas) Appendix") Version 4.0 published on 28 February 2018 to General Agreement Concerning the Delivery and Acceptance of Gas Version 2.0(a) May 11, 2007 (</w:t>
            </w:r>
            <w:r w:rsidRPr="00350BAB">
              <w:rPr>
                <w:b/>
                <w:bCs/>
                <w:sz w:val="24"/>
                <w:szCs w:val="24"/>
              </w:rPr>
              <w:t>“Phase IV Gas Appendix V4.0”</w:t>
            </w:r>
            <w:r w:rsidRPr="00350BAB">
              <w:rPr>
                <w:bCs/>
                <w:sz w:val="24"/>
                <w:szCs w:val="24"/>
              </w:rPr>
              <w:t xml:space="preserve">) </w:t>
            </w:r>
            <w:r w:rsidRPr="00350BAB">
              <w:rPr>
                <w:sz w:val="24"/>
                <w:szCs w:val="24"/>
                <w:lang w:val="en-US" w:eastAsia="de-DE"/>
              </w:rPr>
              <w:t>dated [____________], including all amendments thereto</w:t>
            </w:r>
            <w:r w:rsidRPr="00350BAB">
              <w:rPr>
                <w:bCs/>
                <w:sz w:val="24"/>
                <w:szCs w:val="24"/>
              </w:rPr>
              <w:t xml:space="preserve">. </w:t>
            </w:r>
          </w:p>
        </w:tc>
      </w:tr>
      <w:tr w:rsidR="00CE1D94" w14:paraId="45FDB617" w14:textId="77777777" w:rsidTr="00704069">
        <w:tc>
          <w:tcPr>
            <w:tcW w:w="539" w:type="pct"/>
            <w:tcBorders>
              <w:top w:val="single" w:sz="4" w:space="0" w:color="auto"/>
              <w:left w:val="single" w:sz="4" w:space="0" w:color="auto"/>
              <w:bottom w:val="single" w:sz="4" w:space="0" w:color="auto"/>
              <w:right w:val="single" w:sz="4" w:space="0" w:color="auto"/>
            </w:tcBorders>
          </w:tcPr>
          <w:p w14:paraId="45FDB614" w14:textId="77777777" w:rsidR="00EA11D7" w:rsidRPr="00350BAB" w:rsidRDefault="000D0C9D" w:rsidP="006435AA">
            <w:pPr>
              <w:pStyle w:val="Doctext1"/>
              <w:spacing w:before="120" w:after="120"/>
              <w:jc w:val="left"/>
              <w:rPr>
                <w:bCs/>
                <w:sz w:val="24"/>
                <w:szCs w:val="24"/>
              </w:rPr>
            </w:pPr>
            <w:r w:rsidRPr="00350BAB">
              <w:rPr>
                <w:bCs/>
                <w:sz w:val="24"/>
                <w:szCs w:val="24"/>
              </w:rPr>
              <w:t>11.</w:t>
            </w:r>
          </w:p>
        </w:tc>
        <w:tc>
          <w:tcPr>
            <w:tcW w:w="1126" w:type="pct"/>
            <w:tcBorders>
              <w:top w:val="single" w:sz="4" w:space="0" w:color="auto"/>
              <w:left w:val="single" w:sz="4" w:space="0" w:color="auto"/>
              <w:bottom w:val="single" w:sz="4" w:space="0" w:color="auto"/>
              <w:right w:val="single" w:sz="4" w:space="0" w:color="auto"/>
            </w:tcBorders>
          </w:tcPr>
          <w:p w14:paraId="45FDB615" w14:textId="77777777" w:rsidR="00EA11D7" w:rsidRPr="00350BAB" w:rsidRDefault="000D0C9D" w:rsidP="006435AA">
            <w:pPr>
              <w:pStyle w:val="Doctext1"/>
              <w:spacing w:before="120" w:after="120"/>
              <w:jc w:val="left"/>
              <w:rPr>
                <w:b/>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rPr>
              <w:t>EFE</w:t>
            </w:r>
            <w:r w:rsidRPr="00350BAB">
              <w:rPr>
                <w:b/>
                <w:bCs/>
                <w:sz w:val="24"/>
                <w:szCs w:val="24"/>
              </w:rPr>
              <w:t>T Gas/Power CSA V1.0(a)</w:t>
            </w:r>
          </w:p>
        </w:tc>
        <w:tc>
          <w:tcPr>
            <w:tcW w:w="3335" w:type="pct"/>
            <w:tcBorders>
              <w:top w:val="single" w:sz="4" w:space="0" w:color="auto"/>
              <w:left w:val="single" w:sz="4" w:space="0" w:color="auto"/>
              <w:bottom w:val="single" w:sz="4" w:space="0" w:color="auto"/>
              <w:right w:val="single" w:sz="4" w:space="0" w:color="auto"/>
            </w:tcBorders>
          </w:tcPr>
          <w:p w14:paraId="45FDB616" w14:textId="77777777" w:rsidR="00EA11D7" w:rsidRPr="00350BAB" w:rsidRDefault="000D0C9D" w:rsidP="006435AA">
            <w:pPr>
              <w:pStyle w:val="Doctext1"/>
              <w:spacing w:before="120" w:after="120"/>
              <w:jc w:val="left"/>
              <w:rPr>
                <w:sz w:val="24"/>
                <w:szCs w:val="24"/>
                <w:lang w:val="en-US"/>
              </w:rPr>
            </w:pPr>
            <w:r w:rsidRPr="00350BAB">
              <w:rPr>
                <w:bCs/>
                <w:sz w:val="24"/>
                <w:szCs w:val="24"/>
                <w:lang w:val="en-US"/>
              </w:rPr>
              <w:t>Any European Federation of Energy Traders Credit Support Annex for Gas/</w:t>
            </w:r>
            <w:r w:rsidRPr="00350BAB">
              <w:rPr>
                <w:sz w:val="24"/>
                <w:szCs w:val="24"/>
                <w:lang w:val="en-US"/>
              </w:rPr>
              <w:t>Power Version</w:t>
            </w:r>
            <w:r w:rsidRPr="00350BAB">
              <w:rPr>
                <w:bCs/>
                <w:sz w:val="24"/>
                <w:szCs w:val="24"/>
                <w:lang w:val="en-US"/>
              </w:rPr>
              <w:t xml:space="preserve"> 1.0(a)</w:t>
            </w:r>
            <w:r w:rsidRPr="00350BAB">
              <w:rPr>
                <w:sz w:val="24"/>
                <w:szCs w:val="24"/>
                <w:lang w:val="en-US"/>
              </w:rPr>
              <w:t xml:space="preserve"> published </w:t>
            </w:r>
            <w:r w:rsidRPr="00350BAB">
              <w:rPr>
                <w:bCs/>
                <w:sz w:val="24"/>
                <w:szCs w:val="24"/>
                <w:lang w:val="en-US"/>
              </w:rPr>
              <w:t>September 2005</w:t>
            </w:r>
            <w:r w:rsidRPr="00350BAB">
              <w:rPr>
                <w:sz w:val="24"/>
                <w:szCs w:val="24"/>
                <w:lang w:val="en-US"/>
              </w:rPr>
              <w:t xml:space="preserve"> (</w:t>
            </w:r>
            <w:r w:rsidRPr="00350BAB">
              <w:rPr>
                <w:b/>
                <w:sz w:val="24"/>
                <w:szCs w:val="24"/>
                <w:lang w:val="en-US"/>
              </w:rPr>
              <w:t xml:space="preserve">“EFET </w:t>
            </w:r>
            <w:r w:rsidRPr="00350BAB">
              <w:rPr>
                <w:b/>
                <w:bCs/>
                <w:sz w:val="24"/>
                <w:szCs w:val="24"/>
                <w:lang w:val="en-US"/>
              </w:rPr>
              <w:t>Gas/</w:t>
            </w:r>
            <w:r w:rsidRPr="00350BAB">
              <w:rPr>
                <w:b/>
                <w:sz w:val="24"/>
                <w:szCs w:val="24"/>
                <w:lang w:val="en-US"/>
              </w:rPr>
              <w:t xml:space="preserve">Power </w:t>
            </w:r>
            <w:r w:rsidRPr="00350BAB">
              <w:rPr>
                <w:b/>
                <w:bCs/>
                <w:sz w:val="24"/>
                <w:szCs w:val="24"/>
                <w:lang w:val="en-US"/>
              </w:rPr>
              <w:t>CSA V1.0(a)”</w:t>
            </w:r>
            <w:r w:rsidRPr="00350BAB">
              <w:rPr>
                <w:bCs/>
                <w:sz w:val="24"/>
                <w:szCs w:val="24"/>
                <w:lang w:val="en-US"/>
              </w:rPr>
              <w:t xml:space="preserve">) </w:t>
            </w:r>
            <w:r w:rsidRPr="00350BAB">
              <w:rPr>
                <w:sz w:val="24"/>
                <w:szCs w:val="24"/>
                <w:lang w:val="en-US" w:eastAsia="de-DE"/>
              </w:rPr>
              <w:t>dated [____________], including all amendments thereto.</w:t>
            </w:r>
          </w:p>
        </w:tc>
      </w:tr>
      <w:tr w:rsidR="00CE1D94" w14:paraId="45FDB61B" w14:textId="77777777" w:rsidTr="00704069">
        <w:tc>
          <w:tcPr>
            <w:tcW w:w="539" w:type="pct"/>
          </w:tcPr>
          <w:p w14:paraId="45FDB618" w14:textId="77777777" w:rsidR="00EA11D7" w:rsidRPr="00350BAB" w:rsidRDefault="000D0C9D" w:rsidP="006435AA">
            <w:pPr>
              <w:pStyle w:val="Doctext1"/>
              <w:spacing w:before="120" w:after="120"/>
              <w:jc w:val="left"/>
              <w:rPr>
                <w:bCs/>
                <w:sz w:val="24"/>
                <w:szCs w:val="24"/>
              </w:rPr>
            </w:pPr>
            <w:r w:rsidRPr="00350BAB">
              <w:rPr>
                <w:bCs/>
                <w:sz w:val="24"/>
                <w:szCs w:val="24"/>
              </w:rPr>
              <w:t>12.</w:t>
            </w:r>
          </w:p>
        </w:tc>
        <w:tc>
          <w:tcPr>
            <w:tcW w:w="1126" w:type="pct"/>
          </w:tcPr>
          <w:p w14:paraId="45FDB619" w14:textId="77777777" w:rsidR="00EA11D7" w:rsidRPr="00350BAB" w:rsidRDefault="000D0C9D" w:rsidP="006435AA">
            <w:pPr>
              <w:pStyle w:val="Doctext1"/>
              <w:spacing w:before="120" w:after="120"/>
              <w:jc w:val="left"/>
              <w:rPr>
                <w:bCs/>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lang w:val="en-US" w:eastAsia="de-DE"/>
              </w:rPr>
              <w:t>EFET Gas/Power CS</w:t>
            </w:r>
            <w:r w:rsidRPr="00350BAB">
              <w:rPr>
                <w:b/>
                <w:bCs/>
                <w:sz w:val="24"/>
                <w:szCs w:val="24"/>
                <w:lang w:val="en-US" w:eastAsia="de-DE"/>
              </w:rPr>
              <w:t>A V2.0</w:t>
            </w:r>
          </w:p>
        </w:tc>
        <w:tc>
          <w:tcPr>
            <w:tcW w:w="3335" w:type="pct"/>
          </w:tcPr>
          <w:p w14:paraId="45FDB61A" w14:textId="77777777" w:rsidR="00EA11D7" w:rsidRPr="00350BAB" w:rsidRDefault="000D0C9D" w:rsidP="006435AA">
            <w:pPr>
              <w:pStyle w:val="Doctext1"/>
              <w:spacing w:before="120" w:after="120"/>
              <w:jc w:val="left"/>
              <w:rPr>
                <w:bCs/>
                <w:sz w:val="24"/>
                <w:szCs w:val="24"/>
              </w:rPr>
            </w:pPr>
            <w:r w:rsidRPr="00350BAB">
              <w:rPr>
                <w:bCs/>
                <w:sz w:val="24"/>
                <w:szCs w:val="24"/>
                <w:lang w:val="en-US"/>
              </w:rPr>
              <w:t>Any European Federation of Energy Traders</w:t>
            </w:r>
            <w:r w:rsidRPr="00350BAB">
              <w:rPr>
                <w:sz w:val="24"/>
                <w:szCs w:val="24"/>
              </w:rPr>
              <w:t xml:space="preserve"> </w:t>
            </w:r>
            <w:r w:rsidRPr="00350BAB">
              <w:rPr>
                <w:bCs/>
                <w:sz w:val="24"/>
                <w:szCs w:val="24"/>
              </w:rPr>
              <w:t xml:space="preserve">Credit Support Annex for Gas/Power </w:t>
            </w:r>
            <w:r w:rsidRPr="00350BAB">
              <w:rPr>
                <w:sz w:val="24"/>
                <w:szCs w:val="24"/>
              </w:rPr>
              <w:t>Version 2.</w:t>
            </w:r>
            <w:r w:rsidRPr="00350BAB">
              <w:rPr>
                <w:bCs/>
                <w:sz w:val="24"/>
                <w:szCs w:val="24"/>
              </w:rPr>
              <w:t>0</w:t>
            </w:r>
            <w:r w:rsidRPr="00350BAB">
              <w:rPr>
                <w:sz w:val="24"/>
                <w:szCs w:val="24"/>
              </w:rPr>
              <w:t xml:space="preserve"> published </w:t>
            </w:r>
            <w:r w:rsidRPr="00350BAB">
              <w:rPr>
                <w:bCs/>
                <w:sz w:val="24"/>
                <w:szCs w:val="24"/>
              </w:rPr>
              <w:t>May 2010</w:t>
            </w:r>
            <w:r w:rsidRPr="00350BAB">
              <w:rPr>
                <w:sz w:val="24"/>
                <w:szCs w:val="24"/>
              </w:rPr>
              <w:t xml:space="preserve"> </w:t>
            </w:r>
            <w:r w:rsidRPr="00350BAB">
              <w:rPr>
                <w:sz w:val="24"/>
                <w:szCs w:val="24"/>
                <w:lang w:val="en-US" w:eastAsia="de-DE"/>
              </w:rPr>
              <w:t>(</w:t>
            </w:r>
            <w:r w:rsidRPr="00350BAB">
              <w:rPr>
                <w:b/>
                <w:bCs/>
                <w:sz w:val="24"/>
                <w:szCs w:val="24"/>
                <w:lang w:val="en-US" w:eastAsia="de-DE"/>
              </w:rPr>
              <w:t>“EFET Gas/Power CSA V2.0”</w:t>
            </w:r>
            <w:r w:rsidRPr="00350BAB">
              <w:rPr>
                <w:sz w:val="24"/>
                <w:szCs w:val="24"/>
                <w:lang w:val="en-US" w:eastAsia="de-DE"/>
              </w:rPr>
              <w:t xml:space="preserve">) dated [____________], including all amendments thereto. </w:t>
            </w:r>
            <w:r w:rsidRPr="00350BAB">
              <w:rPr>
                <w:sz w:val="24"/>
                <w:szCs w:val="24"/>
              </w:rPr>
              <w:t xml:space="preserve">  </w:t>
            </w:r>
          </w:p>
        </w:tc>
      </w:tr>
      <w:tr w:rsidR="00CE1D94" w14:paraId="45FDB61F" w14:textId="77777777" w:rsidTr="00704069">
        <w:tc>
          <w:tcPr>
            <w:tcW w:w="539" w:type="pct"/>
          </w:tcPr>
          <w:p w14:paraId="45FDB61C" w14:textId="77777777" w:rsidR="00EA11D7" w:rsidRPr="00350BAB" w:rsidRDefault="000D0C9D" w:rsidP="006435AA">
            <w:pPr>
              <w:pStyle w:val="Doctext1"/>
              <w:spacing w:before="120" w:after="120"/>
              <w:jc w:val="left"/>
              <w:rPr>
                <w:bCs/>
                <w:sz w:val="24"/>
                <w:szCs w:val="24"/>
              </w:rPr>
            </w:pPr>
            <w:r w:rsidRPr="00350BAB">
              <w:rPr>
                <w:bCs/>
                <w:sz w:val="24"/>
                <w:szCs w:val="24"/>
              </w:rPr>
              <w:t>13.</w:t>
            </w:r>
          </w:p>
        </w:tc>
        <w:tc>
          <w:tcPr>
            <w:tcW w:w="1126" w:type="pct"/>
          </w:tcPr>
          <w:p w14:paraId="45FDB61D" w14:textId="77777777" w:rsidR="00EA11D7" w:rsidRPr="00350BAB" w:rsidRDefault="000D0C9D" w:rsidP="006435AA">
            <w:pPr>
              <w:pStyle w:val="Doctext1"/>
              <w:spacing w:before="120" w:after="120"/>
              <w:jc w:val="left"/>
              <w:rPr>
                <w:b/>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sz w:val="24"/>
                <w:szCs w:val="24"/>
              </w:rPr>
              <w:t xml:space="preserve">EFET </w:t>
            </w:r>
            <w:r w:rsidRPr="00350BAB">
              <w:rPr>
                <w:b/>
                <w:bCs/>
                <w:sz w:val="24"/>
                <w:szCs w:val="24"/>
              </w:rPr>
              <w:t>GTMA Appendix</w:t>
            </w:r>
          </w:p>
        </w:tc>
        <w:tc>
          <w:tcPr>
            <w:tcW w:w="3335" w:type="pct"/>
          </w:tcPr>
          <w:p w14:paraId="45FDB61E" w14:textId="77777777" w:rsidR="00EA11D7" w:rsidRPr="00350BAB" w:rsidRDefault="000D0C9D" w:rsidP="006435AA">
            <w:pPr>
              <w:pStyle w:val="Doctext1"/>
              <w:spacing w:before="120" w:after="120"/>
              <w:jc w:val="left"/>
              <w:rPr>
                <w:sz w:val="24"/>
                <w:szCs w:val="24"/>
                <w:lang w:val="en-US"/>
              </w:rPr>
            </w:pPr>
            <w:r w:rsidRPr="00350BAB">
              <w:rPr>
                <w:bCs/>
                <w:sz w:val="24"/>
                <w:szCs w:val="24"/>
                <w:lang w:val="en-US"/>
              </w:rPr>
              <w:t xml:space="preserve">Any European Federation of Energy Traders GTMA Appendix Version 1.0 published on 11 September 2009 to General Agreement Concerning the Delivery and </w:t>
            </w:r>
            <w:r w:rsidRPr="00350BAB">
              <w:rPr>
                <w:bCs/>
                <w:sz w:val="24"/>
                <w:szCs w:val="24"/>
                <w:lang w:val="en-US"/>
              </w:rPr>
              <w:t>Acceptance of Electricity Version 2.1(a) (the “</w:t>
            </w:r>
            <w:r w:rsidRPr="00350BAB">
              <w:rPr>
                <w:b/>
                <w:bCs/>
                <w:sz w:val="24"/>
                <w:szCs w:val="24"/>
                <w:lang w:val="en-US"/>
              </w:rPr>
              <w:t>EFET GTMA Appendix</w:t>
            </w:r>
            <w:r w:rsidRPr="00350BAB">
              <w:rPr>
                <w:bCs/>
                <w:sz w:val="24"/>
                <w:szCs w:val="24"/>
                <w:lang w:val="en-US"/>
              </w:rPr>
              <w:t xml:space="preserve">”) </w:t>
            </w:r>
            <w:r w:rsidRPr="00350BAB">
              <w:rPr>
                <w:sz w:val="24"/>
                <w:szCs w:val="24"/>
                <w:lang w:val="en-US" w:eastAsia="de-DE"/>
              </w:rPr>
              <w:t>dated [____________], including all amendments thereto.</w:t>
            </w:r>
          </w:p>
        </w:tc>
      </w:tr>
      <w:tr w:rsidR="00CE1D94" w14:paraId="45FDB623" w14:textId="77777777" w:rsidTr="00704069">
        <w:tc>
          <w:tcPr>
            <w:tcW w:w="539" w:type="pct"/>
          </w:tcPr>
          <w:p w14:paraId="45FDB620" w14:textId="77777777" w:rsidR="00EA11D7" w:rsidRPr="00350BAB" w:rsidRDefault="000D0C9D" w:rsidP="006435AA">
            <w:pPr>
              <w:pStyle w:val="Doctext1"/>
              <w:spacing w:before="120" w:after="120"/>
              <w:jc w:val="left"/>
              <w:rPr>
                <w:bCs/>
                <w:sz w:val="24"/>
                <w:szCs w:val="24"/>
              </w:rPr>
            </w:pPr>
            <w:r w:rsidRPr="00350BAB">
              <w:rPr>
                <w:bCs/>
                <w:sz w:val="24"/>
                <w:szCs w:val="24"/>
              </w:rPr>
              <w:t>14.</w:t>
            </w:r>
          </w:p>
        </w:tc>
        <w:tc>
          <w:tcPr>
            <w:tcW w:w="1126" w:type="pct"/>
          </w:tcPr>
          <w:p w14:paraId="45FDB621" w14:textId="77777777" w:rsidR="00EA11D7" w:rsidRPr="00350BAB" w:rsidRDefault="000D0C9D" w:rsidP="006435AA">
            <w:pPr>
              <w:pStyle w:val="Doctext1"/>
              <w:spacing w:before="120" w:after="120"/>
              <w:jc w:val="left"/>
              <w:rPr>
                <w:b/>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sz w:val="24"/>
                <w:szCs w:val="24"/>
              </w:rPr>
              <w:t xml:space="preserve">EFET Master </w:t>
            </w:r>
            <w:r w:rsidRPr="00350BAB">
              <w:rPr>
                <w:b/>
                <w:bCs/>
                <w:sz w:val="24"/>
                <w:szCs w:val="24"/>
              </w:rPr>
              <w:t>Netting Agreement</w:t>
            </w:r>
          </w:p>
        </w:tc>
        <w:tc>
          <w:tcPr>
            <w:tcW w:w="3335" w:type="pct"/>
          </w:tcPr>
          <w:p w14:paraId="45FDB622" w14:textId="77777777" w:rsidR="00EA11D7" w:rsidRPr="00350BAB" w:rsidRDefault="000D0C9D" w:rsidP="006435AA">
            <w:pPr>
              <w:pStyle w:val="Doctext1"/>
              <w:spacing w:before="120" w:after="120"/>
              <w:jc w:val="left"/>
              <w:rPr>
                <w:sz w:val="24"/>
                <w:szCs w:val="24"/>
                <w:lang w:val="en-US"/>
              </w:rPr>
            </w:pPr>
            <w:r w:rsidRPr="00350BAB">
              <w:rPr>
                <w:bCs/>
                <w:sz w:val="24"/>
                <w:szCs w:val="24"/>
                <w:lang w:val="en-US"/>
              </w:rPr>
              <w:t>Any European Federation of Energy Traders</w:t>
            </w:r>
            <w:r w:rsidRPr="00350BAB">
              <w:rPr>
                <w:sz w:val="24"/>
                <w:szCs w:val="24"/>
                <w:lang w:val="en-US"/>
              </w:rPr>
              <w:t xml:space="preserve"> Master </w:t>
            </w:r>
            <w:r w:rsidRPr="00350BAB">
              <w:rPr>
                <w:bCs/>
                <w:sz w:val="24"/>
                <w:szCs w:val="24"/>
                <w:lang w:val="en-US"/>
              </w:rPr>
              <w:t xml:space="preserve">Netting </w:t>
            </w:r>
            <w:r w:rsidRPr="00350BAB">
              <w:rPr>
                <w:sz w:val="24"/>
                <w:szCs w:val="24"/>
                <w:lang w:val="en-US"/>
              </w:rPr>
              <w:t xml:space="preserve">Agreement Version 1.0 published </w:t>
            </w:r>
            <w:r w:rsidRPr="00350BAB">
              <w:rPr>
                <w:bCs/>
                <w:sz w:val="24"/>
                <w:szCs w:val="24"/>
                <w:lang w:val="en-US"/>
              </w:rPr>
              <w:t>in</w:t>
            </w:r>
            <w:r w:rsidRPr="00350BAB">
              <w:rPr>
                <w:bCs/>
                <w:sz w:val="24"/>
                <w:szCs w:val="24"/>
                <w:lang w:val="en-US"/>
              </w:rPr>
              <w:t xml:space="preserve"> June 2010</w:t>
            </w:r>
            <w:r w:rsidRPr="00350BAB">
              <w:rPr>
                <w:sz w:val="24"/>
                <w:szCs w:val="24"/>
                <w:lang w:val="en-US"/>
              </w:rPr>
              <w:t xml:space="preserve"> (“</w:t>
            </w:r>
            <w:r w:rsidRPr="00350BAB">
              <w:rPr>
                <w:b/>
                <w:sz w:val="24"/>
                <w:szCs w:val="24"/>
                <w:lang w:val="en-US"/>
              </w:rPr>
              <w:t xml:space="preserve">EFET Master </w:t>
            </w:r>
            <w:r w:rsidRPr="00350BAB">
              <w:rPr>
                <w:b/>
                <w:bCs/>
                <w:sz w:val="24"/>
                <w:szCs w:val="24"/>
                <w:lang w:val="en-US"/>
              </w:rPr>
              <w:t>Netting Agreement</w:t>
            </w:r>
            <w:r w:rsidRPr="00350BAB">
              <w:rPr>
                <w:bCs/>
                <w:sz w:val="24"/>
                <w:szCs w:val="24"/>
                <w:lang w:val="en-US"/>
              </w:rPr>
              <w:t xml:space="preserve">”) </w:t>
            </w:r>
            <w:r w:rsidRPr="00350BAB">
              <w:rPr>
                <w:sz w:val="24"/>
                <w:szCs w:val="24"/>
                <w:lang w:val="en-US" w:eastAsia="de-DE"/>
              </w:rPr>
              <w:t>dated [____________], including all amendments thereto.</w:t>
            </w:r>
          </w:p>
        </w:tc>
      </w:tr>
      <w:tr w:rsidR="00CE1D94" w14:paraId="45FDB627" w14:textId="77777777" w:rsidTr="00704069">
        <w:tc>
          <w:tcPr>
            <w:tcW w:w="539" w:type="pct"/>
          </w:tcPr>
          <w:p w14:paraId="45FDB624" w14:textId="77777777" w:rsidR="00EA11D7" w:rsidRPr="00350BAB" w:rsidRDefault="000D0C9D" w:rsidP="006435AA">
            <w:pPr>
              <w:pStyle w:val="Doctext1"/>
              <w:spacing w:before="120" w:after="120"/>
              <w:jc w:val="left"/>
              <w:rPr>
                <w:bCs/>
                <w:sz w:val="24"/>
                <w:szCs w:val="24"/>
              </w:rPr>
            </w:pPr>
            <w:r w:rsidRPr="00350BAB">
              <w:rPr>
                <w:bCs/>
                <w:sz w:val="24"/>
                <w:szCs w:val="24"/>
              </w:rPr>
              <w:t>15.</w:t>
            </w:r>
          </w:p>
        </w:tc>
        <w:tc>
          <w:tcPr>
            <w:tcW w:w="1126" w:type="pct"/>
          </w:tcPr>
          <w:p w14:paraId="45FDB625" w14:textId="77777777" w:rsidR="00EA11D7" w:rsidRPr="00350BAB" w:rsidRDefault="000D0C9D" w:rsidP="006435AA">
            <w:pPr>
              <w:pStyle w:val="Doctext1"/>
              <w:spacing w:before="120" w:after="120"/>
              <w:jc w:val="left"/>
              <w:rPr>
                <w:b/>
                <w:bCs/>
                <w:sz w:val="24"/>
                <w:szCs w:val="24"/>
                <w:lang w:val="en-US"/>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lang w:val="en-US"/>
              </w:rPr>
              <w:t>EFET MNA CSA</w:t>
            </w:r>
          </w:p>
        </w:tc>
        <w:tc>
          <w:tcPr>
            <w:tcW w:w="3335" w:type="pct"/>
          </w:tcPr>
          <w:p w14:paraId="45FDB626" w14:textId="77777777" w:rsidR="00EA11D7" w:rsidRPr="00350BAB" w:rsidRDefault="000D0C9D" w:rsidP="006435AA">
            <w:pPr>
              <w:pStyle w:val="Doctext1"/>
              <w:spacing w:before="120" w:after="120"/>
              <w:jc w:val="left"/>
              <w:rPr>
                <w:bCs/>
                <w:sz w:val="24"/>
                <w:szCs w:val="24"/>
                <w:lang w:val="en-US"/>
              </w:rPr>
            </w:pPr>
            <w:r w:rsidRPr="00350BAB">
              <w:rPr>
                <w:bCs/>
                <w:sz w:val="24"/>
                <w:szCs w:val="24"/>
                <w:lang w:val="en-US"/>
              </w:rPr>
              <w:t xml:space="preserve">Any European Federation of Energy Traders Credit Support Annex to the EFET Form Master Netting Agreement version 1.0 </w:t>
            </w:r>
            <w:r w:rsidRPr="00350BAB">
              <w:rPr>
                <w:bCs/>
                <w:sz w:val="24"/>
                <w:szCs w:val="24"/>
                <w:lang w:val="en-US"/>
              </w:rPr>
              <w:t>published February 2011 (“</w:t>
            </w:r>
            <w:r w:rsidRPr="00350BAB">
              <w:rPr>
                <w:b/>
                <w:bCs/>
                <w:sz w:val="24"/>
                <w:szCs w:val="24"/>
                <w:lang w:val="en-US"/>
              </w:rPr>
              <w:t>EFET MNA CSA</w:t>
            </w:r>
            <w:r w:rsidRPr="00350BAB">
              <w:rPr>
                <w:bCs/>
                <w:sz w:val="24"/>
                <w:szCs w:val="24"/>
                <w:lang w:val="en-US"/>
              </w:rPr>
              <w:t xml:space="preserve">”) </w:t>
            </w:r>
            <w:r w:rsidRPr="00350BAB">
              <w:rPr>
                <w:sz w:val="24"/>
                <w:szCs w:val="24"/>
                <w:lang w:val="en-US" w:eastAsia="de-DE"/>
              </w:rPr>
              <w:t>dated [____________], including all amendments thereto</w:t>
            </w:r>
            <w:r w:rsidRPr="00350BAB">
              <w:rPr>
                <w:bCs/>
                <w:sz w:val="24"/>
                <w:szCs w:val="24"/>
                <w:lang w:val="en-US"/>
              </w:rPr>
              <w:t>.</w:t>
            </w:r>
          </w:p>
        </w:tc>
      </w:tr>
      <w:tr w:rsidR="00CE1D94" w14:paraId="45FDB62B" w14:textId="77777777" w:rsidTr="00704069">
        <w:tc>
          <w:tcPr>
            <w:tcW w:w="539" w:type="pct"/>
          </w:tcPr>
          <w:p w14:paraId="45FDB628" w14:textId="77777777" w:rsidR="00EA11D7" w:rsidRPr="00350BAB" w:rsidRDefault="000D0C9D" w:rsidP="006435AA">
            <w:pPr>
              <w:pStyle w:val="Doctext1"/>
              <w:spacing w:before="120" w:after="120"/>
              <w:jc w:val="left"/>
              <w:rPr>
                <w:sz w:val="24"/>
                <w:szCs w:val="24"/>
              </w:rPr>
            </w:pPr>
            <w:r w:rsidRPr="00350BAB">
              <w:rPr>
                <w:bCs/>
                <w:sz w:val="24"/>
                <w:szCs w:val="24"/>
              </w:rPr>
              <w:t>16</w:t>
            </w:r>
            <w:r w:rsidRPr="00350BAB">
              <w:rPr>
                <w:sz w:val="24"/>
                <w:szCs w:val="24"/>
              </w:rPr>
              <w:t>.</w:t>
            </w:r>
          </w:p>
        </w:tc>
        <w:tc>
          <w:tcPr>
            <w:tcW w:w="1126" w:type="pct"/>
          </w:tcPr>
          <w:p w14:paraId="45FDB629" w14:textId="77777777" w:rsidR="00EA11D7" w:rsidRPr="00350BAB" w:rsidRDefault="000D0C9D" w:rsidP="006435AA">
            <w:pPr>
              <w:pStyle w:val="Doctext1"/>
              <w:spacing w:before="120" w:after="120"/>
              <w:jc w:val="left"/>
              <w:rPr>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NBP 15 Appendix</w:t>
            </w:r>
          </w:p>
        </w:tc>
        <w:tc>
          <w:tcPr>
            <w:tcW w:w="3335" w:type="pct"/>
          </w:tcPr>
          <w:p w14:paraId="45FDB62A" w14:textId="77777777" w:rsidR="00EA11D7" w:rsidRPr="00350BAB" w:rsidRDefault="000D0C9D" w:rsidP="006435AA">
            <w:pPr>
              <w:pStyle w:val="Doctext1"/>
              <w:spacing w:before="120" w:after="120"/>
              <w:jc w:val="left"/>
              <w:rPr>
                <w:sz w:val="24"/>
                <w:szCs w:val="24"/>
              </w:rPr>
            </w:pPr>
            <w:r w:rsidRPr="00350BAB">
              <w:rPr>
                <w:bCs/>
                <w:sz w:val="24"/>
                <w:szCs w:val="24"/>
                <w:lang w:val="en-US"/>
              </w:rPr>
              <w:t>Any European Federation of Energy Traders</w:t>
            </w:r>
            <w:r w:rsidRPr="00350BAB">
              <w:rPr>
                <w:sz w:val="24"/>
                <w:szCs w:val="24"/>
              </w:rPr>
              <w:t xml:space="preserve"> NBP Appendix Version 2.0 published 7 September 2015 to the General Agreement Gas 2.0(a) </w:t>
            </w:r>
            <w:r w:rsidRPr="00350BAB">
              <w:rPr>
                <w:sz w:val="24"/>
                <w:szCs w:val="24"/>
                <w:lang w:val="en-US" w:eastAsia="de-DE"/>
              </w:rPr>
              <w:lastRenderedPageBreak/>
              <w:t>(</w:t>
            </w:r>
            <w:r w:rsidRPr="00350BAB">
              <w:rPr>
                <w:bCs/>
                <w:sz w:val="24"/>
                <w:szCs w:val="24"/>
                <w:lang w:val="en-US" w:eastAsia="de-DE"/>
              </w:rPr>
              <w:t>“</w:t>
            </w:r>
            <w:r w:rsidRPr="00350BAB">
              <w:rPr>
                <w:b/>
                <w:bCs/>
                <w:sz w:val="24"/>
                <w:szCs w:val="24"/>
                <w:lang w:val="en-US" w:eastAsia="de-DE"/>
              </w:rPr>
              <w:t>NBP 15 Appendix</w:t>
            </w:r>
            <w:r w:rsidRPr="00350BAB">
              <w:rPr>
                <w:sz w:val="24"/>
                <w:szCs w:val="24"/>
                <w:lang w:val="en-US"/>
              </w:rPr>
              <w:t xml:space="preserve">”) </w:t>
            </w:r>
            <w:r w:rsidRPr="00350BAB">
              <w:rPr>
                <w:sz w:val="24"/>
                <w:szCs w:val="24"/>
                <w:lang w:val="en-US" w:eastAsia="de-DE"/>
              </w:rPr>
              <w:t>dated [____________], including all amendments thereto</w:t>
            </w:r>
            <w:r w:rsidRPr="00350BAB">
              <w:rPr>
                <w:sz w:val="24"/>
                <w:szCs w:val="24"/>
                <w:lang w:val="en-US"/>
              </w:rPr>
              <w:t>.</w:t>
            </w:r>
          </w:p>
        </w:tc>
      </w:tr>
      <w:tr w:rsidR="00CE1D94" w14:paraId="45FDB62F" w14:textId="77777777" w:rsidTr="00704069">
        <w:tc>
          <w:tcPr>
            <w:tcW w:w="539" w:type="pct"/>
          </w:tcPr>
          <w:p w14:paraId="45FDB62C" w14:textId="77777777" w:rsidR="00EA11D7" w:rsidRPr="00350BAB" w:rsidRDefault="000D0C9D" w:rsidP="006435AA">
            <w:pPr>
              <w:pStyle w:val="Doctext1"/>
              <w:spacing w:before="120" w:after="120"/>
              <w:jc w:val="left"/>
              <w:rPr>
                <w:bCs/>
                <w:sz w:val="24"/>
                <w:szCs w:val="24"/>
              </w:rPr>
            </w:pPr>
            <w:r w:rsidRPr="00350BAB">
              <w:rPr>
                <w:bCs/>
                <w:sz w:val="24"/>
                <w:szCs w:val="24"/>
              </w:rPr>
              <w:lastRenderedPageBreak/>
              <w:t>17.</w:t>
            </w:r>
          </w:p>
        </w:tc>
        <w:tc>
          <w:tcPr>
            <w:tcW w:w="1126" w:type="pct"/>
          </w:tcPr>
          <w:p w14:paraId="45FDB62D" w14:textId="77777777" w:rsidR="00EA11D7" w:rsidRPr="00350BAB" w:rsidRDefault="000D0C9D" w:rsidP="006435AA">
            <w:pPr>
              <w:pStyle w:val="Doctext1"/>
              <w:spacing w:before="120" w:after="120"/>
              <w:jc w:val="left"/>
              <w:rPr>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sz w:val="24"/>
                <w:szCs w:val="24"/>
                <w:lang w:val="en-US"/>
              </w:rPr>
              <w:t xml:space="preserve">EFET Power </w:t>
            </w:r>
            <w:r w:rsidRPr="00350BAB">
              <w:rPr>
                <w:b/>
                <w:bCs/>
                <w:sz w:val="24"/>
                <w:szCs w:val="24"/>
                <w:lang w:val="en-US" w:eastAsia="de-DE"/>
              </w:rPr>
              <w:t>V2.1</w:t>
            </w:r>
            <w:r w:rsidRPr="00350BAB">
              <w:rPr>
                <w:b/>
                <w:sz w:val="24"/>
                <w:szCs w:val="24"/>
                <w:lang w:val="en-US"/>
              </w:rPr>
              <w:t>(a)</w:t>
            </w:r>
          </w:p>
        </w:tc>
        <w:tc>
          <w:tcPr>
            <w:tcW w:w="3335" w:type="pct"/>
          </w:tcPr>
          <w:p w14:paraId="45FDB62E" w14:textId="77777777" w:rsidR="00EA11D7" w:rsidRPr="00350BAB" w:rsidRDefault="000D0C9D" w:rsidP="006435AA">
            <w:pPr>
              <w:pStyle w:val="Doctext1"/>
              <w:spacing w:before="120" w:after="120"/>
              <w:jc w:val="left"/>
              <w:rPr>
                <w:sz w:val="24"/>
                <w:szCs w:val="24"/>
              </w:rPr>
            </w:pPr>
            <w:r w:rsidRPr="00350BAB">
              <w:rPr>
                <w:sz w:val="24"/>
                <w:szCs w:val="24"/>
                <w:lang w:val="en-US" w:eastAsia="de-DE"/>
              </w:rPr>
              <w:t xml:space="preserve">Any European Federation of Energy Traders General Agreement Concerning the Delivery and Acceptance of Electricity Version 2.1 (a) published on 21 </w:t>
            </w:r>
            <w:r w:rsidRPr="00350BAB">
              <w:rPr>
                <w:sz w:val="24"/>
                <w:szCs w:val="24"/>
                <w:lang w:val="en-US" w:eastAsia="de-DE"/>
              </w:rPr>
              <w:t>September 2007 (</w:t>
            </w:r>
            <w:r w:rsidRPr="00350BAB">
              <w:rPr>
                <w:b/>
                <w:bCs/>
                <w:sz w:val="24"/>
                <w:szCs w:val="24"/>
                <w:lang w:val="en-US" w:eastAsia="de-DE"/>
              </w:rPr>
              <w:t>“EFET Power V2.1(a)”</w:t>
            </w:r>
            <w:r w:rsidRPr="00350BAB">
              <w:rPr>
                <w:sz w:val="24"/>
                <w:szCs w:val="24"/>
                <w:lang w:val="en-US" w:eastAsia="de-DE"/>
              </w:rPr>
              <w:t xml:space="preserve">) with an Effective Date of [____________], including all amendments thereto. </w:t>
            </w:r>
            <w:r w:rsidRPr="00350BAB">
              <w:rPr>
                <w:bCs/>
                <w:sz w:val="24"/>
                <w:szCs w:val="24"/>
                <w:lang w:val="en-US"/>
              </w:rPr>
              <w:t xml:space="preserve"> </w:t>
            </w:r>
          </w:p>
        </w:tc>
      </w:tr>
      <w:tr w:rsidR="00CE1D94" w14:paraId="45FDB633" w14:textId="77777777" w:rsidTr="00704069">
        <w:tc>
          <w:tcPr>
            <w:tcW w:w="539" w:type="pct"/>
          </w:tcPr>
          <w:p w14:paraId="45FDB630" w14:textId="77777777" w:rsidR="00EA11D7" w:rsidRPr="00350BAB" w:rsidRDefault="000D0C9D" w:rsidP="006435AA">
            <w:pPr>
              <w:pStyle w:val="Doctext1"/>
              <w:spacing w:before="120" w:after="120"/>
              <w:jc w:val="left"/>
              <w:rPr>
                <w:bCs/>
                <w:sz w:val="24"/>
                <w:szCs w:val="24"/>
              </w:rPr>
            </w:pPr>
            <w:r w:rsidRPr="00350BAB">
              <w:rPr>
                <w:bCs/>
                <w:sz w:val="24"/>
                <w:szCs w:val="24"/>
              </w:rPr>
              <w:t>18.</w:t>
            </w:r>
          </w:p>
        </w:tc>
        <w:tc>
          <w:tcPr>
            <w:tcW w:w="1126" w:type="pct"/>
          </w:tcPr>
          <w:p w14:paraId="45FDB631" w14:textId="77777777" w:rsidR="00EA11D7" w:rsidRPr="00350BAB" w:rsidRDefault="000D0C9D" w:rsidP="006435AA">
            <w:pPr>
              <w:pStyle w:val="Doctext1"/>
              <w:spacing w:before="120" w:after="120"/>
              <w:jc w:val="left"/>
              <w:rPr>
                <w:bCs/>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lang w:val="en-US"/>
              </w:rPr>
              <w:t>EFET Power (</w:t>
            </w:r>
            <w:proofErr w:type="spellStart"/>
            <w:r w:rsidRPr="00350BAB">
              <w:rPr>
                <w:b/>
                <w:bCs/>
                <w:sz w:val="24"/>
                <w:szCs w:val="24"/>
                <w:lang w:val="en-US"/>
              </w:rPr>
              <w:t>prev</w:t>
            </w:r>
            <w:proofErr w:type="spellEnd"/>
            <w:r w:rsidRPr="00350BAB">
              <w:rPr>
                <w:b/>
                <w:bCs/>
                <w:sz w:val="24"/>
                <w:szCs w:val="24"/>
                <w:lang w:val="en-US"/>
              </w:rPr>
              <w:t>)</w:t>
            </w:r>
          </w:p>
        </w:tc>
        <w:tc>
          <w:tcPr>
            <w:tcW w:w="3335" w:type="pct"/>
          </w:tcPr>
          <w:p w14:paraId="45FDB632" w14:textId="77777777" w:rsidR="00EA11D7" w:rsidRPr="00350BAB" w:rsidRDefault="000D0C9D" w:rsidP="006435AA">
            <w:pPr>
              <w:pStyle w:val="Doctext1"/>
              <w:spacing w:before="120" w:after="120"/>
              <w:jc w:val="left"/>
              <w:rPr>
                <w:bCs/>
                <w:sz w:val="24"/>
                <w:szCs w:val="24"/>
              </w:rPr>
            </w:pPr>
            <w:r w:rsidRPr="00350BAB">
              <w:rPr>
                <w:bCs/>
                <w:sz w:val="24"/>
                <w:szCs w:val="24"/>
                <w:lang w:val="en-US"/>
              </w:rPr>
              <w:t>Any European Federation of Energy Traders</w:t>
            </w:r>
            <w:r w:rsidRPr="00350BAB">
              <w:rPr>
                <w:sz w:val="24"/>
                <w:szCs w:val="24"/>
                <w:lang w:val="en-US"/>
              </w:rPr>
              <w:t xml:space="preserve"> </w:t>
            </w:r>
            <w:r w:rsidRPr="00350BAB">
              <w:rPr>
                <w:bCs/>
                <w:sz w:val="24"/>
                <w:szCs w:val="24"/>
                <w:lang w:val="en-US"/>
              </w:rPr>
              <w:t xml:space="preserve">General Agreement Concerning the Delivery and Acceptance of Electricity </w:t>
            </w:r>
            <w:r w:rsidRPr="00350BAB">
              <w:rPr>
                <w:sz w:val="24"/>
                <w:szCs w:val="24"/>
                <w:lang w:val="en-US"/>
              </w:rPr>
              <w:t>Version 2.</w:t>
            </w:r>
            <w:r w:rsidRPr="00350BAB">
              <w:rPr>
                <w:bCs/>
                <w:sz w:val="24"/>
                <w:szCs w:val="24"/>
                <w:lang w:val="en-US"/>
              </w:rPr>
              <w:t>1</w:t>
            </w:r>
            <w:r w:rsidRPr="00350BAB">
              <w:rPr>
                <w:sz w:val="24"/>
                <w:szCs w:val="24"/>
                <w:lang w:val="en-US"/>
              </w:rPr>
              <w:t xml:space="preserve"> published </w:t>
            </w:r>
            <w:r w:rsidRPr="00350BAB">
              <w:rPr>
                <w:bCs/>
                <w:sz w:val="24"/>
                <w:szCs w:val="24"/>
                <w:lang w:val="en-US"/>
              </w:rPr>
              <w:t>on 20 December 2000</w:t>
            </w:r>
            <w:r w:rsidRPr="00350BAB">
              <w:rPr>
                <w:sz w:val="24"/>
                <w:szCs w:val="24"/>
                <w:lang w:val="en-US"/>
              </w:rPr>
              <w:t xml:space="preserve"> </w:t>
            </w:r>
            <w:r w:rsidRPr="00350BAB">
              <w:rPr>
                <w:bCs/>
                <w:sz w:val="24"/>
                <w:szCs w:val="24"/>
                <w:lang w:val="en-US"/>
              </w:rPr>
              <w:t>(</w:t>
            </w:r>
            <w:r w:rsidRPr="00350BAB">
              <w:rPr>
                <w:b/>
                <w:bCs/>
                <w:sz w:val="24"/>
                <w:szCs w:val="24"/>
                <w:lang w:val="en-US"/>
              </w:rPr>
              <w:t>“EFET Power (</w:t>
            </w:r>
            <w:proofErr w:type="spellStart"/>
            <w:r w:rsidRPr="00350BAB">
              <w:rPr>
                <w:b/>
                <w:bCs/>
                <w:sz w:val="24"/>
                <w:szCs w:val="24"/>
                <w:lang w:val="en-US"/>
              </w:rPr>
              <w:t>prev</w:t>
            </w:r>
            <w:proofErr w:type="spellEnd"/>
            <w:r w:rsidRPr="00350BAB">
              <w:rPr>
                <w:b/>
                <w:bCs/>
                <w:sz w:val="24"/>
                <w:szCs w:val="24"/>
                <w:lang w:val="en-US"/>
              </w:rPr>
              <w:t>)”</w:t>
            </w:r>
            <w:r w:rsidRPr="00350BAB">
              <w:rPr>
                <w:bCs/>
                <w:sz w:val="24"/>
                <w:szCs w:val="24"/>
                <w:lang w:val="en-US"/>
              </w:rPr>
              <w:t xml:space="preserve">) and/ or any previous EFET General Agreement for Electricity </w:t>
            </w:r>
            <w:r w:rsidRPr="00350BAB">
              <w:rPr>
                <w:sz w:val="24"/>
                <w:szCs w:val="24"/>
                <w:lang w:val="en-US" w:eastAsia="de-DE"/>
              </w:rPr>
              <w:t>with an Effective Date of [____________], including all amen</w:t>
            </w:r>
            <w:r w:rsidRPr="00350BAB">
              <w:rPr>
                <w:sz w:val="24"/>
                <w:szCs w:val="24"/>
                <w:lang w:val="en-US" w:eastAsia="de-DE"/>
              </w:rPr>
              <w:t>dments thereto</w:t>
            </w:r>
            <w:r w:rsidRPr="00350BAB">
              <w:rPr>
                <w:bCs/>
                <w:sz w:val="24"/>
                <w:szCs w:val="24"/>
                <w:lang w:val="en-US"/>
              </w:rPr>
              <w:t>.</w:t>
            </w:r>
            <w:r w:rsidRPr="00350BAB">
              <w:rPr>
                <w:sz w:val="24"/>
                <w:szCs w:val="24"/>
                <w:lang w:val="en-US"/>
              </w:rPr>
              <w:t xml:space="preserve"> </w:t>
            </w:r>
          </w:p>
        </w:tc>
      </w:tr>
      <w:tr w:rsidR="00CE1D94" w14:paraId="45FDB637" w14:textId="77777777" w:rsidTr="00704069">
        <w:tc>
          <w:tcPr>
            <w:tcW w:w="539" w:type="pct"/>
          </w:tcPr>
          <w:p w14:paraId="45FDB634" w14:textId="77777777" w:rsidR="00EA11D7" w:rsidRPr="00350BAB" w:rsidRDefault="000D0C9D" w:rsidP="006435AA">
            <w:pPr>
              <w:pStyle w:val="Doctext1"/>
              <w:spacing w:before="120" w:after="120"/>
              <w:jc w:val="left"/>
              <w:rPr>
                <w:bCs/>
                <w:sz w:val="24"/>
                <w:szCs w:val="24"/>
              </w:rPr>
            </w:pPr>
            <w:r w:rsidRPr="00350BAB">
              <w:rPr>
                <w:bCs/>
                <w:sz w:val="24"/>
                <w:szCs w:val="24"/>
              </w:rPr>
              <w:t>19.</w:t>
            </w:r>
          </w:p>
        </w:tc>
        <w:tc>
          <w:tcPr>
            <w:tcW w:w="1126" w:type="pct"/>
          </w:tcPr>
          <w:p w14:paraId="45FDB635" w14:textId="77777777" w:rsidR="00EA11D7" w:rsidRPr="00350BAB" w:rsidRDefault="000D0C9D" w:rsidP="006435AA">
            <w:pPr>
              <w:pStyle w:val="Doctext1"/>
              <w:spacing w:before="120" w:after="120"/>
              <w:jc w:val="left"/>
              <w:rPr>
                <w:bCs/>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lang w:val="en-US"/>
              </w:rPr>
              <w:t>Phase IV Power Appendix V5.0</w:t>
            </w:r>
          </w:p>
        </w:tc>
        <w:tc>
          <w:tcPr>
            <w:tcW w:w="3335" w:type="pct"/>
          </w:tcPr>
          <w:p w14:paraId="45FDB636" w14:textId="77777777" w:rsidR="00EA11D7" w:rsidRPr="00350BAB" w:rsidRDefault="000D0C9D" w:rsidP="006435AA">
            <w:pPr>
              <w:pStyle w:val="Doctext1"/>
              <w:spacing w:before="120" w:after="120"/>
              <w:jc w:val="left"/>
              <w:rPr>
                <w:bCs/>
                <w:sz w:val="24"/>
                <w:szCs w:val="24"/>
              </w:rPr>
            </w:pPr>
            <w:r w:rsidRPr="00350BAB">
              <w:rPr>
                <w:sz w:val="24"/>
                <w:szCs w:val="24"/>
              </w:rPr>
              <w:t xml:space="preserve">Any </w:t>
            </w:r>
            <w:r w:rsidRPr="00350BAB">
              <w:rPr>
                <w:bCs/>
                <w:sz w:val="24"/>
                <w:szCs w:val="24"/>
                <w:lang w:val="en-US"/>
              </w:rPr>
              <w:t>European Federation of Energy Traders</w:t>
            </w:r>
            <w:r w:rsidRPr="00350BAB">
              <w:rPr>
                <w:sz w:val="24"/>
                <w:szCs w:val="24"/>
                <w:lang w:val="en-US"/>
              </w:rPr>
              <w:t xml:space="preserve"> </w:t>
            </w:r>
            <w:r w:rsidRPr="00350BAB">
              <w:rPr>
                <w:bCs/>
                <w:sz w:val="24"/>
                <w:szCs w:val="24"/>
              </w:rPr>
              <w:t xml:space="preserve">Allowances Appendix (Power) (“Phase IV (Power) Appendix”) Version 5.0 published on 28 February 2018 to General Agreement </w:t>
            </w:r>
            <w:r w:rsidRPr="00350BAB">
              <w:rPr>
                <w:bCs/>
                <w:sz w:val="24"/>
                <w:szCs w:val="24"/>
                <w:lang w:val="en-US"/>
              </w:rPr>
              <w:t>Concerning the Delivery and Acceptan</w:t>
            </w:r>
            <w:r w:rsidRPr="00350BAB">
              <w:rPr>
                <w:bCs/>
                <w:sz w:val="24"/>
                <w:szCs w:val="24"/>
                <w:lang w:val="en-US"/>
              </w:rPr>
              <w:t>ce of Electricity (</w:t>
            </w:r>
            <w:r w:rsidRPr="00350BAB">
              <w:rPr>
                <w:b/>
                <w:bCs/>
                <w:sz w:val="24"/>
                <w:szCs w:val="24"/>
                <w:lang w:val="en-US"/>
              </w:rPr>
              <w:t>“Phase IV Power Appendix V5.0</w:t>
            </w:r>
            <w:r w:rsidRPr="00350BAB">
              <w:rPr>
                <w:bCs/>
                <w:sz w:val="24"/>
                <w:szCs w:val="24"/>
                <w:lang w:val="en-US"/>
              </w:rPr>
              <w:t xml:space="preserve">”) </w:t>
            </w:r>
            <w:r w:rsidRPr="00350BAB">
              <w:rPr>
                <w:sz w:val="24"/>
                <w:szCs w:val="24"/>
                <w:lang w:val="en-US" w:eastAsia="de-DE"/>
              </w:rPr>
              <w:t>dated [____________], including all amendments thereto</w:t>
            </w:r>
            <w:r w:rsidRPr="00350BAB">
              <w:rPr>
                <w:bCs/>
                <w:sz w:val="24"/>
                <w:szCs w:val="24"/>
                <w:lang w:val="en-US"/>
              </w:rPr>
              <w:t>.</w:t>
            </w:r>
            <w:r w:rsidRPr="00350BAB">
              <w:rPr>
                <w:bCs/>
                <w:sz w:val="24"/>
                <w:szCs w:val="24"/>
              </w:rPr>
              <w:t xml:space="preserve">   </w:t>
            </w:r>
          </w:p>
        </w:tc>
      </w:tr>
      <w:tr w:rsidR="00CE1D94" w14:paraId="45FDB63B" w14:textId="77777777" w:rsidTr="00704069">
        <w:tc>
          <w:tcPr>
            <w:tcW w:w="539" w:type="pct"/>
          </w:tcPr>
          <w:p w14:paraId="45FDB638" w14:textId="77777777" w:rsidR="00EA11D7" w:rsidRPr="00350BAB" w:rsidRDefault="000D0C9D" w:rsidP="006435AA">
            <w:pPr>
              <w:pStyle w:val="Doctext1"/>
              <w:spacing w:before="120" w:after="120"/>
              <w:jc w:val="left"/>
              <w:rPr>
                <w:bCs/>
                <w:sz w:val="24"/>
                <w:szCs w:val="24"/>
              </w:rPr>
            </w:pPr>
            <w:r w:rsidRPr="00350BAB">
              <w:rPr>
                <w:bCs/>
                <w:sz w:val="24"/>
                <w:szCs w:val="24"/>
              </w:rPr>
              <w:t>20.</w:t>
            </w:r>
          </w:p>
        </w:tc>
        <w:tc>
          <w:tcPr>
            <w:tcW w:w="1126" w:type="pct"/>
          </w:tcPr>
          <w:p w14:paraId="45FDB639" w14:textId="77777777" w:rsidR="00EA11D7" w:rsidRPr="00350BAB" w:rsidRDefault="000D0C9D" w:rsidP="006435AA">
            <w:pPr>
              <w:pStyle w:val="Doctext1"/>
              <w:spacing w:before="120" w:after="120"/>
              <w:jc w:val="left"/>
              <w:rPr>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rPr>
              <w:t>EFET Power Purchase Full Version 2019</w:t>
            </w:r>
          </w:p>
        </w:tc>
        <w:tc>
          <w:tcPr>
            <w:tcW w:w="3335" w:type="pct"/>
          </w:tcPr>
          <w:p w14:paraId="45FDB63A" w14:textId="77777777" w:rsidR="00EA11D7" w:rsidRPr="00350BAB" w:rsidRDefault="000D0C9D" w:rsidP="006435AA">
            <w:pPr>
              <w:pStyle w:val="Doctext1"/>
              <w:spacing w:before="120" w:after="120"/>
              <w:jc w:val="left"/>
              <w:rPr>
                <w:sz w:val="24"/>
                <w:szCs w:val="24"/>
              </w:rPr>
            </w:pPr>
            <w:r w:rsidRPr="00350BAB">
              <w:rPr>
                <w:sz w:val="24"/>
                <w:szCs w:val="24"/>
                <w:lang w:val="en-US" w:eastAsia="de-DE"/>
              </w:rPr>
              <w:t xml:space="preserve">Any European Federation of Energy Traders </w:t>
            </w:r>
            <w:r w:rsidRPr="00350BAB">
              <w:rPr>
                <w:bCs/>
                <w:sz w:val="24"/>
                <w:szCs w:val="24"/>
              </w:rPr>
              <w:t>Power Purchase</w:t>
            </w:r>
            <w:r w:rsidRPr="00350BAB">
              <w:rPr>
                <w:sz w:val="24"/>
                <w:szCs w:val="24"/>
              </w:rPr>
              <w:t xml:space="preserve"> Agreement </w:t>
            </w:r>
            <w:r w:rsidRPr="00350BAB">
              <w:rPr>
                <w:bCs/>
                <w:sz w:val="24"/>
                <w:szCs w:val="24"/>
              </w:rPr>
              <w:t xml:space="preserve">(Full </w:t>
            </w:r>
            <w:r w:rsidRPr="00350BAB">
              <w:rPr>
                <w:sz w:val="24"/>
                <w:szCs w:val="24"/>
              </w:rPr>
              <w:t>Version</w:t>
            </w:r>
            <w:r w:rsidRPr="00350BAB">
              <w:rPr>
                <w:bCs/>
                <w:sz w:val="24"/>
                <w:szCs w:val="24"/>
              </w:rPr>
              <w:t xml:space="preserve">) - in </w:t>
            </w:r>
            <w:r w:rsidRPr="00350BAB">
              <w:rPr>
                <w:bCs/>
                <w:sz w:val="24"/>
                <w:szCs w:val="24"/>
              </w:rPr>
              <w:t>cooperation with RE-Source</w:t>
            </w:r>
            <w:r w:rsidRPr="00350BAB">
              <w:rPr>
                <w:sz w:val="24"/>
                <w:szCs w:val="24"/>
              </w:rPr>
              <w:t xml:space="preserve"> published </w:t>
            </w:r>
            <w:r w:rsidRPr="00350BAB">
              <w:rPr>
                <w:bCs/>
                <w:sz w:val="24"/>
                <w:szCs w:val="24"/>
              </w:rPr>
              <w:t>on 18</w:t>
            </w:r>
            <w:r w:rsidRPr="00350BAB">
              <w:rPr>
                <w:sz w:val="24"/>
                <w:szCs w:val="24"/>
              </w:rPr>
              <w:t xml:space="preserve"> June </w:t>
            </w:r>
            <w:r w:rsidRPr="00350BAB">
              <w:rPr>
                <w:bCs/>
                <w:sz w:val="24"/>
                <w:szCs w:val="24"/>
              </w:rPr>
              <w:t>2019</w:t>
            </w:r>
            <w:r w:rsidRPr="00350BAB">
              <w:rPr>
                <w:sz w:val="24"/>
                <w:szCs w:val="24"/>
              </w:rPr>
              <w:t xml:space="preserve"> </w:t>
            </w:r>
            <w:r w:rsidRPr="00350BAB">
              <w:rPr>
                <w:b/>
                <w:sz w:val="24"/>
                <w:szCs w:val="24"/>
              </w:rPr>
              <w:t>(</w:t>
            </w:r>
            <w:r w:rsidRPr="00350BAB">
              <w:rPr>
                <w:sz w:val="24"/>
                <w:szCs w:val="24"/>
              </w:rPr>
              <w:t>“</w:t>
            </w:r>
            <w:r w:rsidRPr="00350BAB">
              <w:rPr>
                <w:b/>
                <w:sz w:val="24"/>
                <w:szCs w:val="24"/>
              </w:rPr>
              <w:t xml:space="preserve">EFET </w:t>
            </w:r>
            <w:r w:rsidRPr="00350BAB">
              <w:rPr>
                <w:b/>
                <w:bCs/>
                <w:sz w:val="24"/>
                <w:szCs w:val="24"/>
              </w:rPr>
              <w:t>Power Purchase Full Version 2019</w:t>
            </w:r>
            <w:r w:rsidRPr="00350BAB">
              <w:rPr>
                <w:bCs/>
                <w:sz w:val="24"/>
                <w:szCs w:val="24"/>
              </w:rPr>
              <w:t xml:space="preserve">”) </w:t>
            </w:r>
            <w:r w:rsidRPr="00350BAB">
              <w:rPr>
                <w:sz w:val="24"/>
                <w:szCs w:val="24"/>
                <w:lang w:val="en-US" w:eastAsia="de-DE"/>
              </w:rPr>
              <w:t>dated [____________], including all amendments thereto</w:t>
            </w:r>
            <w:r w:rsidRPr="00350BAB">
              <w:rPr>
                <w:bCs/>
                <w:sz w:val="24"/>
                <w:szCs w:val="24"/>
              </w:rPr>
              <w:t>.</w:t>
            </w:r>
          </w:p>
        </w:tc>
      </w:tr>
      <w:tr w:rsidR="00CE1D94" w14:paraId="45FDB63F" w14:textId="77777777" w:rsidTr="00704069">
        <w:tc>
          <w:tcPr>
            <w:tcW w:w="539" w:type="pct"/>
          </w:tcPr>
          <w:p w14:paraId="45FDB63C" w14:textId="77777777" w:rsidR="00EA11D7" w:rsidRPr="00350BAB" w:rsidRDefault="000D0C9D" w:rsidP="006435AA">
            <w:pPr>
              <w:pStyle w:val="Doctext1"/>
              <w:spacing w:before="120" w:after="120"/>
              <w:jc w:val="left"/>
              <w:rPr>
                <w:bCs/>
                <w:sz w:val="24"/>
                <w:szCs w:val="24"/>
              </w:rPr>
            </w:pPr>
            <w:r w:rsidRPr="00350BAB">
              <w:rPr>
                <w:bCs/>
                <w:sz w:val="24"/>
                <w:szCs w:val="24"/>
              </w:rPr>
              <w:t>21.</w:t>
            </w:r>
          </w:p>
        </w:tc>
        <w:tc>
          <w:tcPr>
            <w:tcW w:w="1126" w:type="pct"/>
          </w:tcPr>
          <w:p w14:paraId="45FDB63D" w14:textId="77777777" w:rsidR="00EA11D7" w:rsidRPr="00350BAB" w:rsidRDefault="000D0C9D" w:rsidP="006435AA">
            <w:pPr>
              <w:pStyle w:val="Doctext1"/>
              <w:spacing w:before="120" w:after="120"/>
              <w:jc w:val="left"/>
              <w:rPr>
                <w:bCs/>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rPr>
              <w:t>EFET PRISMA Gas Capacity Contract V2.0</w:t>
            </w:r>
          </w:p>
        </w:tc>
        <w:tc>
          <w:tcPr>
            <w:tcW w:w="3335" w:type="pct"/>
          </w:tcPr>
          <w:p w14:paraId="45FDB63E" w14:textId="77777777" w:rsidR="00EA11D7" w:rsidRPr="00350BAB" w:rsidRDefault="000D0C9D" w:rsidP="006435AA">
            <w:pPr>
              <w:pStyle w:val="Doctext1"/>
              <w:spacing w:before="120" w:after="120"/>
              <w:jc w:val="left"/>
              <w:rPr>
                <w:bCs/>
                <w:sz w:val="24"/>
                <w:szCs w:val="24"/>
              </w:rPr>
            </w:pPr>
            <w:r w:rsidRPr="00350BAB">
              <w:rPr>
                <w:bCs/>
                <w:sz w:val="24"/>
                <w:szCs w:val="24"/>
                <w:lang w:val="en-US"/>
              </w:rPr>
              <w:t>Any European Federation of Energy Traders</w:t>
            </w:r>
            <w:r w:rsidRPr="00350BAB">
              <w:rPr>
                <w:sz w:val="24"/>
                <w:szCs w:val="24"/>
                <w:lang w:val="en-US"/>
              </w:rPr>
              <w:t xml:space="preserve"> </w:t>
            </w:r>
            <w:r w:rsidRPr="00350BAB">
              <w:rPr>
                <w:bCs/>
                <w:sz w:val="24"/>
                <w:szCs w:val="24"/>
              </w:rPr>
              <w:t>Individual PR</w:t>
            </w:r>
            <w:r w:rsidRPr="00350BAB">
              <w:rPr>
                <w:bCs/>
                <w:sz w:val="24"/>
                <w:szCs w:val="24"/>
              </w:rPr>
              <w:t>ISMA Gas Capacity Contract Version 2.0, Part I &amp; II published on</w:t>
            </w:r>
            <w:r w:rsidRPr="00350BAB">
              <w:rPr>
                <w:sz w:val="24"/>
                <w:szCs w:val="24"/>
              </w:rPr>
              <w:t xml:space="preserve"> 15 </w:t>
            </w:r>
            <w:r w:rsidRPr="00350BAB">
              <w:rPr>
                <w:bCs/>
                <w:sz w:val="24"/>
                <w:szCs w:val="24"/>
              </w:rPr>
              <w:t xml:space="preserve">October 2014 </w:t>
            </w:r>
            <w:r w:rsidRPr="00350BAB">
              <w:rPr>
                <w:b/>
                <w:bCs/>
                <w:sz w:val="24"/>
                <w:szCs w:val="24"/>
              </w:rPr>
              <w:t>(</w:t>
            </w:r>
            <w:r w:rsidRPr="00350BAB">
              <w:rPr>
                <w:bCs/>
                <w:sz w:val="24"/>
                <w:szCs w:val="24"/>
              </w:rPr>
              <w:t>“</w:t>
            </w:r>
            <w:r w:rsidRPr="00350BAB">
              <w:rPr>
                <w:b/>
                <w:bCs/>
                <w:sz w:val="24"/>
                <w:szCs w:val="24"/>
              </w:rPr>
              <w:t>EFET PRISMA Gas Capacity Contract V2.0</w:t>
            </w:r>
            <w:r w:rsidRPr="00350BAB">
              <w:rPr>
                <w:bCs/>
                <w:sz w:val="24"/>
                <w:szCs w:val="24"/>
              </w:rPr>
              <w:t>”)</w:t>
            </w:r>
            <w:r w:rsidRPr="00350BAB">
              <w:rPr>
                <w:sz w:val="24"/>
                <w:szCs w:val="24"/>
                <w:lang w:val="en-US" w:eastAsia="de-DE"/>
              </w:rPr>
              <w:t xml:space="preserve"> dated [____________], including all amendments thereto</w:t>
            </w:r>
            <w:r w:rsidRPr="00350BAB">
              <w:rPr>
                <w:bCs/>
                <w:sz w:val="24"/>
                <w:szCs w:val="24"/>
              </w:rPr>
              <w:t xml:space="preserve">. </w:t>
            </w:r>
          </w:p>
        </w:tc>
      </w:tr>
      <w:tr w:rsidR="00CE1D94" w14:paraId="45FDB643" w14:textId="77777777" w:rsidTr="00704069">
        <w:tc>
          <w:tcPr>
            <w:tcW w:w="539" w:type="pct"/>
          </w:tcPr>
          <w:p w14:paraId="45FDB640" w14:textId="77777777" w:rsidR="00EA11D7" w:rsidRPr="00350BAB" w:rsidRDefault="000D0C9D" w:rsidP="006435AA">
            <w:pPr>
              <w:pStyle w:val="Doctext1"/>
              <w:spacing w:before="120" w:after="120"/>
              <w:jc w:val="left"/>
              <w:rPr>
                <w:bCs/>
                <w:sz w:val="24"/>
                <w:szCs w:val="24"/>
              </w:rPr>
            </w:pPr>
            <w:r w:rsidRPr="00350BAB">
              <w:rPr>
                <w:bCs/>
                <w:sz w:val="24"/>
                <w:szCs w:val="24"/>
              </w:rPr>
              <w:t>22.</w:t>
            </w:r>
          </w:p>
        </w:tc>
        <w:tc>
          <w:tcPr>
            <w:tcW w:w="1126" w:type="pct"/>
          </w:tcPr>
          <w:p w14:paraId="45FDB641" w14:textId="77777777" w:rsidR="00EA11D7" w:rsidRPr="00350BAB" w:rsidRDefault="000D0C9D" w:rsidP="006435AA">
            <w:pPr>
              <w:pStyle w:val="Doctext1"/>
              <w:spacing w:before="120" w:after="120"/>
              <w:jc w:val="left"/>
              <w:rPr>
                <w:b/>
                <w:bCs/>
                <w:sz w:val="24"/>
                <w:szCs w:val="24"/>
              </w:rPr>
            </w:pPr>
            <w:r w:rsidRPr="00350BAB">
              <w:rPr>
                <w:b/>
                <w:bCs/>
                <w:sz w:val="24"/>
                <w:szCs w:val="24"/>
                <w:lang w:eastAsia="de-DE"/>
              </w:rPr>
              <w:t xml:space="preserve">[ </w:t>
            </w:r>
            <w:proofErr w:type="gramStart"/>
            <w:r w:rsidRPr="00350BAB">
              <w:rPr>
                <w:b/>
                <w:bCs/>
                <w:sz w:val="24"/>
                <w:szCs w:val="24"/>
                <w:lang w:eastAsia="de-DE"/>
              </w:rPr>
              <w:t xml:space="preserve">  ]</w:t>
            </w:r>
            <w:proofErr w:type="gramEnd"/>
            <w:r w:rsidRPr="00350BAB">
              <w:rPr>
                <w:b/>
                <w:bCs/>
                <w:sz w:val="24"/>
                <w:szCs w:val="24"/>
                <w:lang w:eastAsia="de-DE"/>
              </w:rPr>
              <w:t xml:space="preserve"> </w:t>
            </w:r>
            <w:r w:rsidRPr="00350BAB">
              <w:rPr>
                <w:b/>
                <w:bCs/>
                <w:sz w:val="24"/>
                <w:szCs w:val="24"/>
              </w:rPr>
              <w:t>EFET PRISMA (</w:t>
            </w:r>
            <w:proofErr w:type="spellStart"/>
            <w:r w:rsidRPr="00350BAB">
              <w:rPr>
                <w:b/>
                <w:bCs/>
                <w:sz w:val="24"/>
                <w:szCs w:val="24"/>
              </w:rPr>
              <w:t>prev</w:t>
            </w:r>
            <w:proofErr w:type="spellEnd"/>
            <w:r w:rsidRPr="00350BAB">
              <w:rPr>
                <w:b/>
                <w:bCs/>
                <w:sz w:val="24"/>
                <w:szCs w:val="24"/>
              </w:rPr>
              <w:t>)</w:t>
            </w:r>
          </w:p>
        </w:tc>
        <w:tc>
          <w:tcPr>
            <w:tcW w:w="3335" w:type="pct"/>
          </w:tcPr>
          <w:p w14:paraId="45FDB642" w14:textId="77777777" w:rsidR="00EA11D7" w:rsidRPr="00350BAB" w:rsidRDefault="000D0C9D" w:rsidP="006435AA">
            <w:pPr>
              <w:pStyle w:val="Doctext1"/>
              <w:spacing w:before="120" w:after="120"/>
              <w:jc w:val="left"/>
              <w:rPr>
                <w:sz w:val="24"/>
                <w:szCs w:val="24"/>
                <w:lang w:val="en-US"/>
              </w:rPr>
            </w:pPr>
            <w:r w:rsidRPr="00350BAB">
              <w:rPr>
                <w:bCs/>
                <w:sz w:val="24"/>
                <w:szCs w:val="24"/>
                <w:lang w:val="en-US"/>
              </w:rPr>
              <w:t xml:space="preserve">Any European Federation of Energy </w:t>
            </w:r>
            <w:r w:rsidRPr="00350BAB">
              <w:rPr>
                <w:bCs/>
                <w:sz w:val="24"/>
                <w:szCs w:val="24"/>
                <w:lang w:val="en-US"/>
              </w:rPr>
              <w:t>Traders</w:t>
            </w:r>
            <w:r w:rsidRPr="00350BAB">
              <w:rPr>
                <w:sz w:val="24"/>
                <w:szCs w:val="24"/>
                <w:lang w:val="en-US"/>
              </w:rPr>
              <w:t xml:space="preserve"> </w:t>
            </w:r>
            <w:r w:rsidRPr="00350BAB">
              <w:rPr>
                <w:bCs/>
                <w:sz w:val="24"/>
                <w:szCs w:val="24"/>
              </w:rPr>
              <w:t xml:space="preserve">Individual PRISMA Gas Capacity Contract Version 1.0, Part I &amp; II published on 7 May 2014 </w:t>
            </w:r>
            <w:r w:rsidRPr="00350BAB">
              <w:rPr>
                <w:b/>
                <w:sz w:val="24"/>
                <w:szCs w:val="24"/>
              </w:rPr>
              <w:t xml:space="preserve">(“EFET </w:t>
            </w:r>
            <w:r w:rsidRPr="00350BAB">
              <w:rPr>
                <w:b/>
                <w:bCs/>
                <w:sz w:val="24"/>
                <w:szCs w:val="24"/>
              </w:rPr>
              <w:t>PRISMA (</w:t>
            </w:r>
            <w:proofErr w:type="spellStart"/>
            <w:r w:rsidRPr="00350BAB">
              <w:rPr>
                <w:b/>
                <w:bCs/>
                <w:sz w:val="24"/>
                <w:szCs w:val="24"/>
              </w:rPr>
              <w:t>prev</w:t>
            </w:r>
            <w:proofErr w:type="spellEnd"/>
            <w:r w:rsidRPr="00350BAB">
              <w:rPr>
                <w:b/>
                <w:bCs/>
                <w:sz w:val="24"/>
                <w:szCs w:val="24"/>
              </w:rPr>
              <w:t>)”</w:t>
            </w:r>
            <w:r w:rsidRPr="00350BAB">
              <w:rPr>
                <w:bCs/>
                <w:sz w:val="24"/>
                <w:szCs w:val="24"/>
              </w:rPr>
              <w:t xml:space="preserve">), </w:t>
            </w:r>
            <w:r w:rsidRPr="00350BAB">
              <w:rPr>
                <w:bCs/>
                <w:sz w:val="24"/>
                <w:szCs w:val="24"/>
                <w:lang w:val="en-US"/>
              </w:rPr>
              <w:t xml:space="preserve">and/ or any previous EFET Individual PRISMA Gas Capacity Contract </w:t>
            </w:r>
            <w:r w:rsidRPr="00350BAB">
              <w:rPr>
                <w:sz w:val="24"/>
                <w:szCs w:val="24"/>
                <w:lang w:val="en-US" w:eastAsia="de-DE"/>
              </w:rPr>
              <w:t>dated [____________], including all amendments thereto</w:t>
            </w:r>
            <w:r w:rsidRPr="00350BAB">
              <w:rPr>
                <w:bCs/>
                <w:sz w:val="24"/>
                <w:szCs w:val="24"/>
                <w:lang w:val="en-US"/>
              </w:rPr>
              <w:t>.</w:t>
            </w:r>
          </w:p>
        </w:tc>
      </w:tr>
    </w:tbl>
    <w:p w14:paraId="45FDB644" w14:textId="77777777" w:rsidR="00EA11D7" w:rsidRPr="00DA2C86" w:rsidRDefault="00EA11D7" w:rsidP="006435AA">
      <w:pPr>
        <w:spacing w:after="240" w:line="280" w:lineRule="atLeast"/>
        <w:ind w:right="95"/>
        <w:jc w:val="center"/>
        <w:rPr>
          <w:rFonts w:ascii="Times New Roman" w:eastAsia="MS Mincho" w:hAnsi="Times New Roman"/>
          <w:b/>
          <w:bCs/>
          <w:sz w:val="24"/>
          <w:szCs w:val="24"/>
          <w:u w:val="single"/>
        </w:rPr>
      </w:pPr>
    </w:p>
    <w:p w14:paraId="45FDB645" w14:textId="77777777" w:rsidR="00EA11D7" w:rsidRPr="00DA2C86" w:rsidRDefault="00EA11D7" w:rsidP="006435AA">
      <w:pPr>
        <w:spacing w:after="240" w:line="280" w:lineRule="atLeast"/>
        <w:ind w:right="95"/>
        <w:rPr>
          <w:rFonts w:ascii="Times New Roman" w:eastAsia="MS Mincho" w:hAnsi="Times New Roman"/>
          <w:sz w:val="24"/>
          <w:szCs w:val="24"/>
          <w:lang w:val="en-US"/>
        </w:rPr>
      </w:pPr>
    </w:p>
    <w:p w14:paraId="45FDB646" w14:textId="77777777" w:rsidR="00EA11D7" w:rsidRPr="00DA2C86" w:rsidRDefault="000D0C9D" w:rsidP="006435AA">
      <w:pPr>
        <w:pStyle w:val="Doctext1"/>
        <w:spacing w:before="0" w:after="240"/>
        <w:jc w:val="center"/>
        <w:rPr>
          <w:szCs w:val="24"/>
        </w:rPr>
      </w:pPr>
      <w:r w:rsidRPr="00DA2C86">
        <w:rPr>
          <w:rFonts w:eastAsia="MS Mincho"/>
          <w:szCs w:val="24"/>
          <w:lang w:val="en-US"/>
        </w:rPr>
        <w:br w:type="page"/>
      </w:r>
    </w:p>
    <w:p w14:paraId="45FDB647" w14:textId="77777777" w:rsidR="00EA11D7" w:rsidRPr="00DA2C86" w:rsidRDefault="00EA11D7" w:rsidP="00237700">
      <w:pPr>
        <w:pStyle w:val="ScheduleHeading"/>
        <w:rPr>
          <w:lang w:val="en-US"/>
        </w:rPr>
      </w:pPr>
    </w:p>
    <w:p w14:paraId="45FDB648" w14:textId="77777777" w:rsidR="00EA11D7" w:rsidRPr="00237700" w:rsidRDefault="000D0C9D" w:rsidP="006435AA">
      <w:pPr>
        <w:spacing w:after="240" w:line="280" w:lineRule="atLeast"/>
        <w:ind w:right="95"/>
        <w:jc w:val="center"/>
        <w:rPr>
          <w:rFonts w:ascii="Times New Roman" w:eastAsia="MS Mincho" w:hAnsi="Times New Roman"/>
          <w:b/>
          <w:sz w:val="24"/>
          <w:szCs w:val="24"/>
          <w:u w:val="single"/>
          <w:lang w:val="en-US"/>
        </w:rPr>
      </w:pPr>
      <w:r w:rsidRPr="00237700">
        <w:rPr>
          <w:rFonts w:ascii="Times New Roman" w:eastAsia="MS Mincho" w:hAnsi="Times New Roman"/>
          <w:b/>
          <w:sz w:val="24"/>
          <w:szCs w:val="24"/>
          <w:u w:val="single"/>
          <w:lang w:val="en-US"/>
        </w:rPr>
        <w:t>Amendments</w:t>
      </w:r>
    </w:p>
    <w:p w14:paraId="45FDB649" w14:textId="77777777" w:rsidR="00EA11D7" w:rsidRPr="00237700" w:rsidRDefault="000D0C9D" w:rsidP="00586853">
      <w:pPr>
        <w:pStyle w:val="ScheduleLevel7"/>
      </w:pPr>
      <w:r w:rsidRPr="00237700">
        <w:t>Amendments in respect of EONIA rates</w:t>
      </w:r>
    </w:p>
    <w:p w14:paraId="45FDB64A" w14:textId="77777777" w:rsidR="00EA11D7" w:rsidRPr="00237700" w:rsidRDefault="000D0C9D" w:rsidP="00237700">
      <w:pPr>
        <w:pStyle w:val="Indent1"/>
      </w:pPr>
      <w:r w:rsidRPr="00237700">
        <w:t>The following amendments shall be made to:</w:t>
      </w:r>
    </w:p>
    <w:p w14:paraId="45FDB64B" w14:textId="77777777" w:rsidR="00EA11D7" w:rsidRPr="00DA2C86" w:rsidRDefault="000D0C9D" w:rsidP="00237700">
      <w:pPr>
        <w:pStyle w:val="ScheduleLevel9"/>
        <w:rPr>
          <w:color w:val="000000" w:themeColor="text1"/>
        </w:rPr>
      </w:pPr>
      <w:r w:rsidRPr="00237700">
        <w:t>Principal</w:t>
      </w:r>
      <w:r w:rsidRPr="00DA2C86">
        <w:t xml:space="preserve"> </w:t>
      </w:r>
      <w:r w:rsidRPr="00DA2C86">
        <w:rPr>
          <w:color w:val="000000" w:themeColor="text1"/>
        </w:rPr>
        <w:t xml:space="preserve">Agreements which reference </w:t>
      </w:r>
      <w:r w:rsidRPr="00DA2C86">
        <w:t xml:space="preserve">the euro overnight index average administered by the European Money Markets Institute (or any successor </w:t>
      </w:r>
      <w:r w:rsidRPr="00DA2C86">
        <w:t>administrator), howsoever described (</w:t>
      </w:r>
      <w:r w:rsidRPr="00DA2C86">
        <w:rPr>
          <w:color w:val="000000" w:themeColor="text1"/>
        </w:rPr>
        <w:t>“EONIA”), shall be amended by deleting in their entirety all references (including relevant descriptions or definitions) to EONIA and replacing them with a reference to the Euro Short Term Rate (“€STR” or “</w:t>
      </w:r>
      <w:proofErr w:type="spellStart"/>
      <w:r w:rsidRPr="00DA2C86">
        <w:rPr>
          <w:color w:val="000000" w:themeColor="text1"/>
        </w:rPr>
        <w:t>EuroSTR</w:t>
      </w:r>
      <w:proofErr w:type="spellEnd"/>
      <w:r w:rsidRPr="00DA2C86">
        <w:rPr>
          <w:color w:val="000000" w:themeColor="text1"/>
        </w:rPr>
        <w:t>”) def</w:t>
      </w:r>
      <w:r w:rsidRPr="00DA2C86">
        <w:rPr>
          <w:color w:val="000000" w:themeColor="text1"/>
        </w:rPr>
        <w:t>ined as:</w:t>
      </w:r>
    </w:p>
    <w:p w14:paraId="45FDB64C" w14:textId="77777777" w:rsidR="00EA11D7" w:rsidRPr="00DA2C86" w:rsidRDefault="000D0C9D" w:rsidP="00237700">
      <w:pPr>
        <w:pStyle w:val="Indent2"/>
      </w:pPr>
      <w:r w:rsidRPr="00DA2C86">
        <w:t>“</w:t>
      </w:r>
      <w:r w:rsidRPr="00DA2C86">
        <w:rPr>
          <w:b/>
          <w:bCs/>
        </w:rPr>
        <w:t>€STR</w:t>
      </w:r>
      <w:r w:rsidRPr="00DA2C86">
        <w:t>” or “</w:t>
      </w:r>
      <w:proofErr w:type="spellStart"/>
      <w:r w:rsidRPr="00DA2C86">
        <w:rPr>
          <w:b/>
          <w:bCs/>
        </w:rPr>
        <w:t>EuroSTR</w:t>
      </w:r>
      <w:proofErr w:type="spellEnd"/>
      <w:r w:rsidRPr="00DA2C86">
        <w:t>” means the euro short term rate administered by the European Central Bank (or any successor administrator) as administrator of the benchmark and published on the ECB’s Website.</w:t>
      </w:r>
    </w:p>
    <w:p w14:paraId="45FDB64D" w14:textId="77777777" w:rsidR="00EA11D7" w:rsidRPr="00DA2C86" w:rsidRDefault="000D0C9D" w:rsidP="00237700">
      <w:pPr>
        <w:pStyle w:val="ScheduleLevel9"/>
      </w:pPr>
      <w:r w:rsidRPr="00DA2C86">
        <w:t>Principal Agreements which reference EUR-EONIA-OIS-</w:t>
      </w:r>
      <w:r w:rsidRPr="00DA2C86">
        <w:t>COMPOUND shall be amended by deleting in their entirety in the definitions of the Cost of Carry Rate and the Default Cost of Carry Rate, and inserting instead the following definitions:</w:t>
      </w:r>
    </w:p>
    <w:p w14:paraId="45FDB64E" w14:textId="77777777" w:rsidR="00EA11D7" w:rsidRPr="00DA2C86" w:rsidRDefault="000D0C9D" w:rsidP="00586853">
      <w:pPr>
        <w:pStyle w:val="Indent2"/>
      </w:pPr>
      <w:r w:rsidRPr="00DA2C86">
        <w:t>The “</w:t>
      </w:r>
      <w:r w:rsidRPr="00DA2C86">
        <w:rPr>
          <w:b/>
        </w:rPr>
        <w:t>Cost of Carry Rate</w:t>
      </w:r>
      <w:r w:rsidRPr="00DA2C86">
        <w:t>” and “</w:t>
      </w:r>
      <w:r w:rsidRPr="00DA2C86">
        <w:rPr>
          <w:b/>
        </w:rPr>
        <w:t>Default Cost of Carry Rate</w:t>
      </w:r>
      <w:r w:rsidRPr="00DA2C86">
        <w:t>” shall each b</w:t>
      </w:r>
      <w:r w:rsidRPr="00DA2C86">
        <w:t>e redefined to mean “EUR-</w:t>
      </w:r>
      <w:proofErr w:type="spellStart"/>
      <w:r w:rsidRPr="00DA2C86">
        <w:t>EuroSTR</w:t>
      </w:r>
      <w:proofErr w:type="spellEnd"/>
      <w:r w:rsidRPr="00DA2C86">
        <w:t>-COMPOUND” where EUR-</w:t>
      </w:r>
      <w:proofErr w:type="spellStart"/>
      <w:r w:rsidRPr="00DA2C86">
        <w:t>EuroSTR</w:t>
      </w:r>
      <w:proofErr w:type="spellEnd"/>
      <w:r w:rsidRPr="00DA2C86">
        <w:t>-COMPOUND will be calculated as follows, and the resulting percentage will be rounded, if necessary to the nearest one ten-thousandth of a percentage point (0.0001%):</w:t>
      </w:r>
    </w:p>
    <w:tbl>
      <w:tblPr>
        <w:tblStyle w:val="Tabellenraster"/>
        <w:tblW w:w="0" w:type="auto"/>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3288"/>
        <w:gridCol w:w="2916"/>
      </w:tblGrid>
      <w:tr w:rsidR="00CE1D94" w14:paraId="45FDB652" w14:textId="77777777" w:rsidTr="00704069">
        <w:tc>
          <w:tcPr>
            <w:tcW w:w="3265" w:type="dxa"/>
          </w:tcPr>
          <w:p w14:paraId="45FDB64F" w14:textId="77777777" w:rsidR="00EA11D7" w:rsidRPr="00DA2C86" w:rsidRDefault="00EA11D7" w:rsidP="006435AA">
            <w:pPr>
              <w:pStyle w:val="Textkrper"/>
              <w:spacing w:after="240"/>
              <w:ind w:right="120"/>
              <w:rPr>
                <w:rFonts w:ascii="Times New Roman" w:hAnsi="Times New Roman"/>
                <w:sz w:val="24"/>
                <w:szCs w:val="24"/>
              </w:rPr>
            </w:pPr>
          </w:p>
        </w:tc>
        <w:tc>
          <w:tcPr>
            <w:tcW w:w="3265" w:type="dxa"/>
          </w:tcPr>
          <w:p w14:paraId="45FDB650" w14:textId="77777777" w:rsidR="00EA11D7" w:rsidRPr="00DA2C86" w:rsidRDefault="000D0C9D" w:rsidP="006435AA">
            <w:pPr>
              <w:pStyle w:val="Textkrper"/>
              <w:spacing w:after="240"/>
              <w:ind w:right="120"/>
              <w:rPr>
                <w:rFonts w:ascii="Times New Roman" w:hAnsi="Times New Roman"/>
                <w:sz w:val="24"/>
                <w:szCs w:val="24"/>
              </w:rPr>
            </w:pPr>
            <w:r w:rsidRPr="00DA2C86">
              <w:rPr>
                <w:rFonts w:ascii="Times New Roman" w:hAnsi="Times New Roman"/>
                <w:noProof/>
                <w:sz w:val="24"/>
                <w:szCs w:val="24"/>
                <w:lang w:eastAsia="en-GB"/>
              </w:rPr>
              <w:drawing>
                <wp:inline distT="0" distB="0" distL="0" distR="0" wp14:anchorId="45FDB69C" wp14:editId="45FDB69D">
                  <wp:extent cx="1874521"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3877" name=""/>
                          <pic:cNvPicPr/>
                        </pic:nvPicPr>
                        <pic:blipFill>
                          <a:blip r:embed="rId8"/>
                          <a:stretch>
                            <a:fillRect/>
                          </a:stretch>
                        </pic:blipFill>
                        <pic:spPr>
                          <a:xfrm>
                            <a:off x="0" y="0"/>
                            <a:ext cx="2038929" cy="911716"/>
                          </a:xfrm>
                          <a:prstGeom prst="rect">
                            <a:avLst/>
                          </a:prstGeom>
                        </pic:spPr>
                      </pic:pic>
                    </a:graphicData>
                  </a:graphic>
                </wp:inline>
              </w:drawing>
            </w:r>
          </w:p>
        </w:tc>
        <w:tc>
          <w:tcPr>
            <w:tcW w:w="3266" w:type="dxa"/>
          </w:tcPr>
          <w:p w14:paraId="45FDB651" w14:textId="77777777" w:rsidR="00EA11D7" w:rsidRPr="00DA2C86" w:rsidRDefault="00EA11D7" w:rsidP="006435AA">
            <w:pPr>
              <w:pStyle w:val="Textkrper"/>
              <w:spacing w:after="240"/>
              <w:ind w:right="120"/>
              <w:rPr>
                <w:rFonts w:ascii="Times New Roman" w:hAnsi="Times New Roman"/>
                <w:sz w:val="24"/>
                <w:szCs w:val="24"/>
              </w:rPr>
            </w:pPr>
          </w:p>
        </w:tc>
      </w:tr>
    </w:tbl>
    <w:p w14:paraId="45FDB653" w14:textId="77777777" w:rsidR="00586853" w:rsidRDefault="00586853" w:rsidP="006435AA">
      <w:pPr>
        <w:pStyle w:val="Textkrper"/>
        <w:spacing w:after="240"/>
        <w:ind w:left="720" w:right="122" w:firstLine="720"/>
        <w:rPr>
          <w:rFonts w:ascii="Times New Roman" w:hAnsi="Times New Roman"/>
          <w:sz w:val="24"/>
          <w:szCs w:val="24"/>
        </w:rPr>
      </w:pPr>
    </w:p>
    <w:p w14:paraId="45FDB654" w14:textId="77777777" w:rsidR="00EA11D7" w:rsidRPr="00DA2C86" w:rsidRDefault="000D0C9D" w:rsidP="006435AA">
      <w:pPr>
        <w:pStyle w:val="Textkrper"/>
        <w:spacing w:after="240"/>
        <w:ind w:left="720" w:right="122" w:firstLine="720"/>
        <w:rPr>
          <w:rFonts w:ascii="Times New Roman" w:hAnsi="Times New Roman"/>
          <w:sz w:val="24"/>
          <w:szCs w:val="24"/>
        </w:rPr>
      </w:pPr>
      <w:r w:rsidRPr="00DA2C86">
        <w:rPr>
          <w:rFonts w:ascii="Times New Roman" w:hAnsi="Times New Roman"/>
          <w:sz w:val="24"/>
          <w:szCs w:val="24"/>
        </w:rPr>
        <w:t xml:space="preserve">where: </w:t>
      </w:r>
    </w:p>
    <w:p w14:paraId="45FDB655" w14:textId="77777777" w:rsidR="00EA11D7" w:rsidRPr="00DA2C86" w:rsidRDefault="000D0C9D" w:rsidP="006435AA">
      <w:pPr>
        <w:pStyle w:val="Textkrper"/>
        <w:spacing w:after="240"/>
        <w:ind w:left="1440" w:right="122"/>
        <w:rPr>
          <w:rFonts w:ascii="Times New Roman" w:hAnsi="Times New Roman"/>
          <w:sz w:val="24"/>
          <w:szCs w:val="24"/>
        </w:rPr>
      </w:pPr>
      <w:r w:rsidRPr="00DA2C86">
        <w:rPr>
          <w:rFonts w:ascii="Times New Roman" w:hAnsi="Times New Roman"/>
          <w:sz w:val="24"/>
          <w:szCs w:val="24"/>
        </w:rPr>
        <w:t>“</w:t>
      </w:r>
      <w:r w:rsidRPr="00DA2C86">
        <w:rPr>
          <w:rFonts w:ascii="Times New Roman" w:hAnsi="Times New Roman"/>
          <w:b/>
          <w:sz w:val="24"/>
          <w:szCs w:val="24"/>
        </w:rPr>
        <w:t>d</w:t>
      </w:r>
      <w:r w:rsidRPr="00DA2C86">
        <w:rPr>
          <w:rFonts w:ascii="Times New Roman" w:hAnsi="Times New Roman"/>
          <w:b/>
          <w:position w:val="-2"/>
          <w:sz w:val="24"/>
          <w:szCs w:val="24"/>
          <w:vertAlign w:val="subscript"/>
        </w:rPr>
        <w:t>0</w:t>
      </w:r>
      <w:r w:rsidRPr="00DA2C86">
        <w:rPr>
          <w:rFonts w:ascii="Times New Roman" w:hAnsi="Times New Roman"/>
          <w:sz w:val="24"/>
          <w:szCs w:val="24"/>
        </w:rPr>
        <w:t xml:space="preserve">”, for </w:t>
      </w:r>
      <w:r w:rsidRPr="00DA2C86">
        <w:rPr>
          <w:rFonts w:ascii="Times New Roman" w:hAnsi="Times New Roman"/>
          <w:sz w:val="24"/>
          <w:szCs w:val="24"/>
        </w:rPr>
        <w:t xml:space="preserve">any Calculation Period, is the number of TARGET Settlement Days in the relevant Calculation </w:t>
      </w:r>
      <w:proofErr w:type="gramStart"/>
      <w:r w:rsidRPr="00DA2C86">
        <w:rPr>
          <w:rFonts w:ascii="Times New Roman" w:hAnsi="Times New Roman"/>
          <w:sz w:val="24"/>
          <w:szCs w:val="24"/>
        </w:rPr>
        <w:t>Period;</w:t>
      </w:r>
      <w:proofErr w:type="gramEnd"/>
    </w:p>
    <w:p w14:paraId="45FDB656" w14:textId="77777777" w:rsidR="00EA11D7" w:rsidRPr="00DA2C86" w:rsidRDefault="000D0C9D" w:rsidP="006435AA">
      <w:pPr>
        <w:pStyle w:val="Textkrper"/>
        <w:spacing w:after="240"/>
        <w:ind w:left="1440" w:right="115"/>
        <w:rPr>
          <w:rFonts w:ascii="Times New Roman" w:hAnsi="Times New Roman"/>
          <w:spacing w:val="-4"/>
          <w:sz w:val="24"/>
          <w:szCs w:val="24"/>
        </w:rPr>
      </w:pPr>
      <w:r w:rsidRPr="00DA2C86">
        <w:rPr>
          <w:rFonts w:ascii="Times New Roman" w:hAnsi="Times New Roman"/>
          <w:spacing w:val="-10"/>
          <w:sz w:val="24"/>
          <w:szCs w:val="24"/>
        </w:rPr>
        <w:t>“</w:t>
      </w:r>
      <w:proofErr w:type="spellStart"/>
      <w:r w:rsidRPr="00DA2C86">
        <w:rPr>
          <w:rFonts w:ascii="Times New Roman" w:hAnsi="Times New Roman"/>
          <w:b/>
          <w:spacing w:val="-10"/>
          <w:sz w:val="24"/>
          <w:szCs w:val="24"/>
        </w:rPr>
        <w:t>i</w:t>
      </w:r>
      <w:proofErr w:type="spellEnd"/>
      <w:r w:rsidRPr="00DA2C86">
        <w:rPr>
          <w:rFonts w:ascii="Times New Roman" w:hAnsi="Times New Roman"/>
          <w:spacing w:val="-10"/>
          <w:sz w:val="24"/>
          <w:szCs w:val="24"/>
        </w:rPr>
        <w:t xml:space="preserve">” </w:t>
      </w:r>
      <w:r w:rsidRPr="00DA2C86">
        <w:rPr>
          <w:rFonts w:ascii="Times New Roman" w:hAnsi="Times New Roman"/>
          <w:spacing w:val="-9"/>
          <w:sz w:val="24"/>
          <w:szCs w:val="24"/>
        </w:rPr>
        <w:t xml:space="preserve">is </w:t>
      </w:r>
      <w:r w:rsidRPr="00DA2C86">
        <w:rPr>
          <w:rFonts w:ascii="Times New Roman" w:hAnsi="Times New Roman"/>
          <w:sz w:val="24"/>
          <w:szCs w:val="24"/>
        </w:rPr>
        <w:t xml:space="preserve">a series </w:t>
      </w:r>
      <w:r w:rsidRPr="00DA2C86">
        <w:rPr>
          <w:rFonts w:ascii="Times New Roman" w:hAnsi="Times New Roman"/>
          <w:spacing w:val="-4"/>
          <w:sz w:val="24"/>
          <w:szCs w:val="24"/>
        </w:rPr>
        <w:t xml:space="preserve">of </w:t>
      </w:r>
      <w:r w:rsidRPr="00DA2C86">
        <w:rPr>
          <w:rFonts w:ascii="Times New Roman" w:hAnsi="Times New Roman"/>
          <w:spacing w:val="-7"/>
          <w:sz w:val="24"/>
          <w:szCs w:val="24"/>
        </w:rPr>
        <w:t xml:space="preserve">whole </w:t>
      </w:r>
      <w:r w:rsidRPr="00DA2C86">
        <w:rPr>
          <w:rFonts w:ascii="Times New Roman" w:hAnsi="Times New Roman"/>
          <w:spacing w:val="-5"/>
          <w:sz w:val="24"/>
          <w:szCs w:val="24"/>
        </w:rPr>
        <w:t xml:space="preserve">numbers </w:t>
      </w:r>
      <w:r w:rsidRPr="00DA2C86">
        <w:rPr>
          <w:rFonts w:ascii="Times New Roman" w:hAnsi="Times New Roman"/>
          <w:sz w:val="24"/>
          <w:szCs w:val="24"/>
        </w:rPr>
        <w:t xml:space="preserve">from </w:t>
      </w:r>
      <w:r w:rsidRPr="00DA2C86">
        <w:rPr>
          <w:rFonts w:ascii="Times New Roman" w:hAnsi="Times New Roman"/>
          <w:spacing w:val="-6"/>
          <w:sz w:val="24"/>
          <w:szCs w:val="24"/>
        </w:rPr>
        <w:t xml:space="preserve">one </w:t>
      </w:r>
      <w:r w:rsidRPr="00DA2C86">
        <w:rPr>
          <w:rFonts w:ascii="Times New Roman" w:hAnsi="Times New Roman"/>
          <w:sz w:val="24"/>
          <w:szCs w:val="24"/>
        </w:rPr>
        <w:t>to d</w:t>
      </w:r>
      <w:r w:rsidRPr="00DA2C86">
        <w:rPr>
          <w:rFonts w:ascii="Times New Roman" w:hAnsi="Times New Roman"/>
          <w:position w:val="-2"/>
          <w:sz w:val="24"/>
          <w:szCs w:val="24"/>
          <w:vertAlign w:val="subscript"/>
        </w:rPr>
        <w:t>0</w:t>
      </w:r>
      <w:r w:rsidRPr="00DA2C86">
        <w:rPr>
          <w:rFonts w:ascii="Times New Roman" w:hAnsi="Times New Roman"/>
          <w:sz w:val="24"/>
          <w:szCs w:val="24"/>
        </w:rPr>
        <w:t xml:space="preserve">, each representing </w:t>
      </w:r>
      <w:r w:rsidRPr="00DA2C86">
        <w:rPr>
          <w:rFonts w:ascii="Times New Roman" w:hAnsi="Times New Roman"/>
          <w:spacing w:val="-4"/>
          <w:sz w:val="24"/>
          <w:szCs w:val="24"/>
        </w:rPr>
        <w:t xml:space="preserve">the </w:t>
      </w:r>
      <w:r w:rsidRPr="00DA2C86">
        <w:rPr>
          <w:rFonts w:ascii="Times New Roman" w:hAnsi="Times New Roman"/>
          <w:spacing w:val="-3"/>
          <w:sz w:val="24"/>
          <w:szCs w:val="24"/>
        </w:rPr>
        <w:t xml:space="preserve">relevant TARGET </w:t>
      </w:r>
      <w:r w:rsidRPr="00DA2C86">
        <w:rPr>
          <w:rFonts w:ascii="Times New Roman" w:hAnsi="Times New Roman"/>
          <w:spacing w:val="-4"/>
          <w:sz w:val="24"/>
          <w:szCs w:val="24"/>
        </w:rPr>
        <w:t xml:space="preserve">Settlement </w:t>
      </w:r>
      <w:r w:rsidRPr="00DA2C86">
        <w:rPr>
          <w:rFonts w:ascii="Times New Roman" w:hAnsi="Times New Roman"/>
          <w:spacing w:val="2"/>
          <w:sz w:val="24"/>
          <w:szCs w:val="24"/>
        </w:rPr>
        <w:t xml:space="preserve">Day </w:t>
      </w:r>
      <w:r w:rsidRPr="00DA2C86">
        <w:rPr>
          <w:rFonts w:ascii="Times New Roman" w:hAnsi="Times New Roman"/>
          <w:spacing w:val="-9"/>
          <w:sz w:val="24"/>
          <w:szCs w:val="24"/>
        </w:rPr>
        <w:t xml:space="preserve">in </w:t>
      </w:r>
      <w:r w:rsidRPr="00DA2C86">
        <w:rPr>
          <w:rFonts w:ascii="Times New Roman" w:hAnsi="Times New Roman"/>
          <w:spacing w:val="-6"/>
          <w:sz w:val="24"/>
          <w:szCs w:val="24"/>
        </w:rPr>
        <w:t xml:space="preserve">chronological </w:t>
      </w:r>
      <w:r w:rsidRPr="00DA2C86">
        <w:rPr>
          <w:rFonts w:ascii="Times New Roman" w:hAnsi="Times New Roman"/>
          <w:spacing w:val="-3"/>
          <w:sz w:val="24"/>
          <w:szCs w:val="24"/>
        </w:rPr>
        <w:t xml:space="preserve">order </w:t>
      </w:r>
      <w:r w:rsidRPr="00DA2C86">
        <w:rPr>
          <w:rFonts w:ascii="Times New Roman" w:hAnsi="Times New Roman"/>
          <w:spacing w:val="-4"/>
          <w:sz w:val="24"/>
          <w:szCs w:val="24"/>
        </w:rPr>
        <w:t xml:space="preserve">from, </w:t>
      </w:r>
      <w:r w:rsidRPr="00DA2C86">
        <w:rPr>
          <w:rFonts w:ascii="Times New Roman" w:hAnsi="Times New Roman"/>
          <w:sz w:val="24"/>
          <w:szCs w:val="24"/>
        </w:rPr>
        <w:t xml:space="preserve">and </w:t>
      </w:r>
      <w:r w:rsidRPr="00DA2C86">
        <w:rPr>
          <w:rFonts w:ascii="Times New Roman" w:hAnsi="Times New Roman"/>
          <w:spacing w:val="-9"/>
          <w:sz w:val="24"/>
          <w:szCs w:val="24"/>
        </w:rPr>
        <w:t xml:space="preserve">including, </w:t>
      </w:r>
      <w:r w:rsidRPr="00DA2C86">
        <w:rPr>
          <w:rFonts w:ascii="Times New Roman" w:hAnsi="Times New Roman"/>
          <w:spacing w:val="-4"/>
          <w:sz w:val="24"/>
          <w:szCs w:val="24"/>
        </w:rPr>
        <w:t xml:space="preserve">the first </w:t>
      </w:r>
      <w:r w:rsidRPr="00DA2C86">
        <w:rPr>
          <w:rFonts w:ascii="Times New Roman" w:hAnsi="Times New Roman"/>
          <w:spacing w:val="-3"/>
          <w:sz w:val="24"/>
          <w:szCs w:val="24"/>
        </w:rPr>
        <w:t xml:space="preserve">TARGET </w:t>
      </w:r>
      <w:r w:rsidRPr="00DA2C86">
        <w:rPr>
          <w:rFonts w:ascii="Times New Roman" w:hAnsi="Times New Roman"/>
          <w:spacing w:val="-4"/>
          <w:sz w:val="24"/>
          <w:szCs w:val="24"/>
        </w:rPr>
        <w:t xml:space="preserve">Settlement </w:t>
      </w:r>
      <w:r w:rsidRPr="00DA2C86">
        <w:rPr>
          <w:rFonts w:ascii="Times New Roman" w:hAnsi="Times New Roman"/>
          <w:spacing w:val="2"/>
          <w:sz w:val="24"/>
          <w:szCs w:val="24"/>
        </w:rPr>
        <w:t xml:space="preserve">Day </w:t>
      </w:r>
      <w:r w:rsidRPr="00DA2C86">
        <w:rPr>
          <w:rFonts w:ascii="Times New Roman" w:hAnsi="Times New Roman"/>
          <w:spacing w:val="-9"/>
          <w:sz w:val="24"/>
          <w:szCs w:val="24"/>
        </w:rPr>
        <w:t xml:space="preserve">in </w:t>
      </w:r>
      <w:r w:rsidRPr="00DA2C86">
        <w:rPr>
          <w:rFonts w:ascii="Times New Roman" w:hAnsi="Times New Roman"/>
          <w:spacing w:val="-4"/>
          <w:sz w:val="24"/>
          <w:szCs w:val="24"/>
        </w:rPr>
        <w:t xml:space="preserve">the relevant </w:t>
      </w:r>
      <w:r w:rsidRPr="00DA2C86">
        <w:rPr>
          <w:rFonts w:ascii="Times New Roman" w:hAnsi="Times New Roman"/>
          <w:spacing w:val="-6"/>
          <w:sz w:val="24"/>
          <w:szCs w:val="24"/>
        </w:rPr>
        <w:t xml:space="preserve">Calculation </w:t>
      </w:r>
      <w:proofErr w:type="gramStart"/>
      <w:r w:rsidRPr="00DA2C86">
        <w:rPr>
          <w:rFonts w:ascii="Times New Roman" w:hAnsi="Times New Roman"/>
          <w:spacing w:val="-4"/>
          <w:sz w:val="24"/>
          <w:szCs w:val="24"/>
        </w:rPr>
        <w:t>Period;</w:t>
      </w:r>
      <w:proofErr w:type="gramEnd"/>
    </w:p>
    <w:p w14:paraId="45FDB657" w14:textId="77777777" w:rsidR="00EA11D7" w:rsidRPr="00DA2C86" w:rsidRDefault="000D0C9D" w:rsidP="006435AA">
      <w:pPr>
        <w:pStyle w:val="Doctext1"/>
        <w:spacing w:before="0" w:after="240" w:line="240" w:lineRule="auto"/>
        <w:ind w:left="1440"/>
        <w:rPr>
          <w:szCs w:val="24"/>
          <w:lang w:val="en-US"/>
        </w:rPr>
      </w:pPr>
      <w:r w:rsidRPr="00DA2C86">
        <w:rPr>
          <w:szCs w:val="24"/>
          <w:lang w:val="en-US"/>
        </w:rPr>
        <w:t>“</w:t>
      </w:r>
      <w:proofErr w:type="spellStart"/>
      <w:r w:rsidRPr="00DA2C86">
        <w:rPr>
          <w:b/>
          <w:szCs w:val="24"/>
          <w:lang w:val="en-US"/>
        </w:rPr>
        <w:t>EuroSTR</w:t>
      </w:r>
      <w:r w:rsidRPr="00DA2C86">
        <w:rPr>
          <w:b/>
          <w:szCs w:val="24"/>
          <w:vertAlign w:val="subscript"/>
          <w:lang w:val="en-US"/>
        </w:rPr>
        <w:t>i</w:t>
      </w:r>
      <w:proofErr w:type="spellEnd"/>
      <w:r w:rsidRPr="00DA2C86">
        <w:rPr>
          <w:szCs w:val="24"/>
          <w:lang w:val="en-US"/>
        </w:rPr>
        <w:t>”, for any day “</w:t>
      </w:r>
      <w:proofErr w:type="spellStart"/>
      <w:r w:rsidRPr="00DA2C86">
        <w:rPr>
          <w:szCs w:val="24"/>
          <w:lang w:val="en-US"/>
        </w:rPr>
        <w:t>i</w:t>
      </w:r>
      <w:proofErr w:type="spellEnd"/>
      <w:r w:rsidRPr="00DA2C86">
        <w:rPr>
          <w:szCs w:val="24"/>
          <w:lang w:val="en-US"/>
        </w:rPr>
        <w:t xml:space="preserve">” in the relevant Calculation Period, is a reference rate equal to </w:t>
      </w:r>
      <w:proofErr w:type="spellStart"/>
      <w:r w:rsidRPr="00DA2C86">
        <w:rPr>
          <w:szCs w:val="24"/>
          <w:lang w:val="en-US"/>
        </w:rPr>
        <w:t>EuroSTR</w:t>
      </w:r>
      <w:proofErr w:type="spellEnd"/>
      <w:r w:rsidRPr="00DA2C86">
        <w:rPr>
          <w:szCs w:val="24"/>
          <w:lang w:val="en-US"/>
        </w:rPr>
        <w:t xml:space="preserve"> in respect of that day as published on the</w:t>
      </w:r>
      <w:r w:rsidRPr="00DA2C86">
        <w:rPr>
          <w:szCs w:val="24"/>
          <w:lang w:val="en-US"/>
        </w:rPr>
        <w:tab/>
        <w:t xml:space="preserve">website of the European </w:t>
      </w:r>
      <w:r w:rsidRPr="00DA2C86">
        <w:rPr>
          <w:szCs w:val="24"/>
          <w:lang w:val="en-US"/>
        </w:rPr>
        <w:t>Central Bank at https://www.ecb.europa.eu/home/html/index.en.html, or any successor source (the “</w:t>
      </w:r>
      <w:r w:rsidRPr="00DA2C86">
        <w:rPr>
          <w:b/>
          <w:szCs w:val="24"/>
          <w:lang w:val="en-US"/>
        </w:rPr>
        <w:t>ECB’s Website</w:t>
      </w:r>
      <w:r w:rsidRPr="00DA2C86">
        <w:rPr>
          <w:szCs w:val="24"/>
          <w:lang w:val="en-US"/>
        </w:rPr>
        <w:t>”</w:t>
      </w:r>
      <w:proofErr w:type="gramStart"/>
      <w:r w:rsidRPr="00DA2C86">
        <w:rPr>
          <w:szCs w:val="24"/>
          <w:lang w:val="en-US"/>
        </w:rPr>
        <w:t>);</w:t>
      </w:r>
      <w:proofErr w:type="gramEnd"/>
    </w:p>
    <w:p w14:paraId="45FDB658" w14:textId="77777777" w:rsidR="00EA11D7" w:rsidRPr="00DA2C86" w:rsidRDefault="000D0C9D" w:rsidP="006435AA">
      <w:pPr>
        <w:pStyle w:val="Doctext1"/>
        <w:spacing w:before="0" w:after="240" w:line="240" w:lineRule="auto"/>
        <w:ind w:left="1440"/>
        <w:rPr>
          <w:szCs w:val="24"/>
          <w:lang w:val="en-US"/>
        </w:rPr>
      </w:pPr>
      <w:r w:rsidRPr="00DA2C86">
        <w:rPr>
          <w:szCs w:val="24"/>
          <w:lang w:val="en-US"/>
        </w:rPr>
        <w:lastRenderedPageBreak/>
        <w:t>“</w:t>
      </w:r>
      <w:proofErr w:type="spellStart"/>
      <w:r w:rsidRPr="00DA2C86">
        <w:rPr>
          <w:b/>
          <w:szCs w:val="24"/>
          <w:lang w:val="en-US"/>
        </w:rPr>
        <w:t>EuroSTR</w:t>
      </w:r>
      <w:proofErr w:type="spellEnd"/>
      <w:r w:rsidRPr="00DA2C86">
        <w:rPr>
          <w:szCs w:val="24"/>
          <w:lang w:val="en-US"/>
        </w:rPr>
        <w:t>” is the euro short term rate (€STR) provided by the European Central Bank as administrator of the benchmark (or a successor administr</w:t>
      </w:r>
      <w:r w:rsidRPr="00DA2C86">
        <w:rPr>
          <w:szCs w:val="24"/>
          <w:lang w:val="en-US"/>
        </w:rPr>
        <w:t xml:space="preserve">ator) on the ECB’s </w:t>
      </w:r>
      <w:proofErr w:type="gramStart"/>
      <w:r w:rsidRPr="00DA2C86">
        <w:rPr>
          <w:szCs w:val="24"/>
          <w:lang w:val="en-US"/>
        </w:rPr>
        <w:t>Website;</w:t>
      </w:r>
      <w:proofErr w:type="gramEnd"/>
    </w:p>
    <w:p w14:paraId="45FDB659" w14:textId="77777777" w:rsidR="00EA11D7" w:rsidRPr="00DA2C86" w:rsidRDefault="000D0C9D" w:rsidP="006435AA">
      <w:pPr>
        <w:pStyle w:val="Doctext1"/>
        <w:spacing w:before="0" w:after="240" w:line="240" w:lineRule="auto"/>
        <w:ind w:left="1440"/>
        <w:rPr>
          <w:szCs w:val="24"/>
          <w:lang w:val="en-US"/>
        </w:rPr>
      </w:pPr>
      <w:r w:rsidRPr="00DA2C86">
        <w:rPr>
          <w:szCs w:val="24"/>
          <w:lang w:val="en-US"/>
        </w:rPr>
        <w:t>“</w:t>
      </w:r>
      <w:proofErr w:type="spellStart"/>
      <w:r w:rsidRPr="00DA2C86">
        <w:rPr>
          <w:b/>
          <w:szCs w:val="24"/>
          <w:lang w:val="en-US"/>
        </w:rPr>
        <w:t>n</w:t>
      </w:r>
      <w:r w:rsidRPr="00DA2C86">
        <w:rPr>
          <w:b/>
          <w:szCs w:val="24"/>
          <w:vertAlign w:val="subscript"/>
          <w:lang w:val="en-US"/>
        </w:rPr>
        <w:t>i</w:t>
      </w:r>
      <w:proofErr w:type="spellEnd"/>
      <w:r w:rsidRPr="00DA2C86">
        <w:rPr>
          <w:szCs w:val="24"/>
          <w:lang w:val="en-US"/>
        </w:rPr>
        <w:t xml:space="preserve">” is the number of calendar days in the relevant Calculation Period on which the rate is </w:t>
      </w:r>
      <w:proofErr w:type="spellStart"/>
      <w:proofErr w:type="gramStart"/>
      <w:r w:rsidRPr="00DA2C86">
        <w:rPr>
          <w:szCs w:val="24"/>
          <w:lang w:val="en-US"/>
        </w:rPr>
        <w:t>EuroSTR</w:t>
      </w:r>
      <w:r w:rsidRPr="00DA2C86">
        <w:rPr>
          <w:szCs w:val="24"/>
          <w:vertAlign w:val="subscript"/>
          <w:lang w:val="en-US"/>
        </w:rPr>
        <w:t>i</w:t>
      </w:r>
      <w:proofErr w:type="spellEnd"/>
      <w:r w:rsidRPr="00DA2C86">
        <w:rPr>
          <w:szCs w:val="24"/>
          <w:lang w:val="en-US"/>
        </w:rPr>
        <w:t>;</w:t>
      </w:r>
      <w:proofErr w:type="gramEnd"/>
    </w:p>
    <w:p w14:paraId="45FDB65A" w14:textId="77777777" w:rsidR="00EA11D7" w:rsidRPr="00DA2C86" w:rsidRDefault="000D0C9D" w:rsidP="006435AA">
      <w:pPr>
        <w:pStyle w:val="Doctext1"/>
        <w:spacing w:before="0" w:after="240" w:line="240" w:lineRule="auto"/>
        <w:ind w:left="1440"/>
        <w:rPr>
          <w:szCs w:val="24"/>
        </w:rPr>
      </w:pPr>
      <w:r w:rsidRPr="00DA2C86">
        <w:rPr>
          <w:szCs w:val="24"/>
        </w:rPr>
        <w:t>“</w:t>
      </w:r>
      <w:r w:rsidRPr="00DA2C86">
        <w:rPr>
          <w:b/>
          <w:szCs w:val="24"/>
        </w:rPr>
        <w:t>d</w:t>
      </w:r>
      <w:r w:rsidRPr="00DA2C86">
        <w:rPr>
          <w:szCs w:val="24"/>
        </w:rPr>
        <w:t>” is the number of calendar days in the relevant Calculation Period; and</w:t>
      </w:r>
    </w:p>
    <w:p w14:paraId="45FDB65B" w14:textId="77777777" w:rsidR="00EA11D7" w:rsidRPr="00DA2C86" w:rsidRDefault="000D0C9D" w:rsidP="006435AA">
      <w:pPr>
        <w:pStyle w:val="Doctext1"/>
        <w:spacing w:before="0" w:after="240" w:line="240" w:lineRule="auto"/>
        <w:ind w:left="1440"/>
        <w:rPr>
          <w:szCs w:val="24"/>
        </w:rPr>
      </w:pPr>
      <w:r w:rsidRPr="00DA2C86">
        <w:rPr>
          <w:szCs w:val="24"/>
        </w:rPr>
        <w:t>“</w:t>
      </w:r>
      <w:r w:rsidRPr="00DA2C86">
        <w:rPr>
          <w:b/>
          <w:szCs w:val="24"/>
        </w:rPr>
        <w:t>Calculation Period</w:t>
      </w:r>
      <w:r w:rsidRPr="00DA2C86">
        <w:rPr>
          <w:szCs w:val="24"/>
        </w:rPr>
        <w:t>” means either the Cost of Carry</w:t>
      </w:r>
      <w:r w:rsidRPr="00DA2C86">
        <w:rPr>
          <w:szCs w:val="24"/>
        </w:rPr>
        <w:t xml:space="preserve"> Calculation Period or the Default Cost of Carry Calculation Period, as the context requires.</w:t>
      </w:r>
    </w:p>
    <w:p w14:paraId="45FDB65C" w14:textId="77777777" w:rsidR="00EA11D7" w:rsidRPr="00DA2C86" w:rsidRDefault="000D0C9D" w:rsidP="006435AA">
      <w:pPr>
        <w:pStyle w:val="Doctext1"/>
        <w:spacing w:before="0" w:after="240" w:line="240" w:lineRule="auto"/>
        <w:ind w:left="1440"/>
        <w:rPr>
          <w:szCs w:val="24"/>
        </w:rPr>
      </w:pPr>
      <w:r w:rsidRPr="00DA2C86">
        <w:rPr>
          <w:szCs w:val="24"/>
        </w:rPr>
        <w:t>For the avoidance of doubt, where such Principal Agreement sets out the formula by which the Cost of Carry Amount or Default Cost of Carry Amount is calculated, t</w:t>
      </w:r>
      <w:r w:rsidRPr="00DA2C86">
        <w:rPr>
          <w:szCs w:val="24"/>
        </w:rPr>
        <w:t xml:space="preserve">he reference in that formula to the Cost of Carry Calculation Period or Default Cost of Carry Calculation Period (as the case may be) is to a number of </w:t>
      </w:r>
      <w:proofErr w:type="gramStart"/>
      <w:r w:rsidRPr="00DA2C86">
        <w:rPr>
          <w:szCs w:val="24"/>
        </w:rPr>
        <w:t>days, and</w:t>
      </w:r>
      <w:proofErr w:type="gramEnd"/>
      <w:r w:rsidRPr="00DA2C86">
        <w:rPr>
          <w:szCs w:val="24"/>
        </w:rPr>
        <w:t xml:space="preserve"> is not merely a means of identifying the relevant Cost of Carry Rate or Default Cost of Carry </w:t>
      </w:r>
      <w:r w:rsidRPr="00DA2C86">
        <w:rPr>
          <w:szCs w:val="24"/>
        </w:rPr>
        <w:t xml:space="preserve">Rate. </w:t>
      </w:r>
    </w:p>
    <w:p w14:paraId="45FDB65D" w14:textId="77777777" w:rsidR="00EA11D7" w:rsidRPr="00DA2C86" w:rsidRDefault="000D0C9D" w:rsidP="00586853">
      <w:pPr>
        <w:pStyle w:val="ScheduleLevel9"/>
      </w:pPr>
      <w:r w:rsidRPr="00DA2C86">
        <w:t xml:space="preserve">Principal Agreements amended pursuant to paragraph 1 </w:t>
      </w:r>
      <w:r w:rsidR="005B2928">
        <w:t>(</w:t>
      </w:r>
      <w:r w:rsidRPr="00DA2C86">
        <w:t xml:space="preserve">a) or 1 </w:t>
      </w:r>
      <w:r w:rsidR="005B2928">
        <w:t>(</w:t>
      </w:r>
      <w:r w:rsidRPr="00DA2C86">
        <w:t xml:space="preserve">b) above, shall also have the following wording inserted: </w:t>
      </w:r>
    </w:p>
    <w:p w14:paraId="45FDB65E" w14:textId="77777777" w:rsidR="00EA11D7" w:rsidRPr="00DA2C86" w:rsidRDefault="000D0C9D" w:rsidP="006435AA">
      <w:pPr>
        <w:pStyle w:val="Doctext1"/>
        <w:spacing w:before="0" w:after="240" w:line="240" w:lineRule="auto"/>
        <w:ind w:left="1440"/>
        <w:rPr>
          <w:i/>
          <w:szCs w:val="24"/>
        </w:rPr>
      </w:pPr>
      <w:r w:rsidRPr="00DA2C86">
        <w:rPr>
          <w:i/>
          <w:szCs w:val="24"/>
        </w:rPr>
        <w:t xml:space="preserve">No Index Cessation Effective Date with respect to </w:t>
      </w:r>
      <w:proofErr w:type="spellStart"/>
      <w:r w:rsidRPr="00DA2C86">
        <w:rPr>
          <w:i/>
          <w:szCs w:val="24"/>
        </w:rPr>
        <w:t>EuroSTR</w:t>
      </w:r>
      <w:proofErr w:type="spellEnd"/>
    </w:p>
    <w:p w14:paraId="45FDB65F" w14:textId="77777777" w:rsidR="00EA11D7" w:rsidRPr="00DA2C86" w:rsidRDefault="000D0C9D" w:rsidP="006435AA">
      <w:pPr>
        <w:pStyle w:val="Doctext1"/>
        <w:spacing w:before="0" w:after="240" w:line="240" w:lineRule="auto"/>
        <w:ind w:left="1440"/>
        <w:rPr>
          <w:szCs w:val="24"/>
        </w:rPr>
      </w:pPr>
      <w:r w:rsidRPr="00DA2C86">
        <w:rPr>
          <w:szCs w:val="24"/>
        </w:rPr>
        <w:t xml:space="preserve">If neither the administrator nor authorized distributors </w:t>
      </w:r>
      <w:r w:rsidRPr="00DA2C86">
        <w:rPr>
          <w:szCs w:val="24"/>
        </w:rPr>
        <w:t xml:space="preserve">provide or publish </w:t>
      </w:r>
      <w:proofErr w:type="spellStart"/>
      <w:r w:rsidRPr="00DA2C86">
        <w:rPr>
          <w:szCs w:val="24"/>
        </w:rPr>
        <w:t>EuroSTR</w:t>
      </w:r>
      <w:proofErr w:type="spellEnd"/>
      <w:r w:rsidRPr="00DA2C86">
        <w:rPr>
          <w:szCs w:val="24"/>
        </w:rPr>
        <w:t xml:space="preserve"> and an Index Cessation Effective Date with respect to </w:t>
      </w:r>
      <w:proofErr w:type="spellStart"/>
      <w:r w:rsidRPr="00DA2C86">
        <w:rPr>
          <w:szCs w:val="24"/>
        </w:rPr>
        <w:t>EuroSTR</w:t>
      </w:r>
      <w:proofErr w:type="spellEnd"/>
      <w:r w:rsidRPr="00DA2C86">
        <w:rPr>
          <w:szCs w:val="24"/>
        </w:rPr>
        <w:t xml:space="preserve"> has not occurred, then, in respect of any day for which </w:t>
      </w:r>
      <w:proofErr w:type="spellStart"/>
      <w:r w:rsidRPr="00DA2C86">
        <w:rPr>
          <w:szCs w:val="24"/>
        </w:rPr>
        <w:t>EuroSTR</w:t>
      </w:r>
      <w:proofErr w:type="spellEnd"/>
      <w:r w:rsidRPr="00DA2C86">
        <w:rPr>
          <w:szCs w:val="24"/>
        </w:rPr>
        <w:t xml:space="preserve"> is required, references to </w:t>
      </w:r>
      <w:proofErr w:type="spellStart"/>
      <w:r w:rsidRPr="00DA2C86">
        <w:rPr>
          <w:szCs w:val="24"/>
        </w:rPr>
        <w:t>EuroSTR</w:t>
      </w:r>
      <w:proofErr w:type="spellEnd"/>
      <w:r w:rsidRPr="00DA2C86">
        <w:rPr>
          <w:szCs w:val="24"/>
        </w:rPr>
        <w:t xml:space="preserve"> will be deemed to be references to the last provided or published </w:t>
      </w:r>
      <w:proofErr w:type="spellStart"/>
      <w:r w:rsidRPr="00DA2C86">
        <w:rPr>
          <w:szCs w:val="24"/>
        </w:rPr>
        <w:t>Eu</w:t>
      </w:r>
      <w:r w:rsidRPr="00DA2C86">
        <w:rPr>
          <w:szCs w:val="24"/>
        </w:rPr>
        <w:t>roSTR</w:t>
      </w:r>
      <w:proofErr w:type="spellEnd"/>
      <w:r w:rsidRPr="00DA2C86">
        <w:rPr>
          <w:szCs w:val="24"/>
        </w:rPr>
        <w:t>.</w:t>
      </w:r>
    </w:p>
    <w:p w14:paraId="45FDB660" w14:textId="77777777" w:rsidR="00EA11D7" w:rsidRPr="00DA2C86" w:rsidRDefault="000D0C9D" w:rsidP="006435AA">
      <w:pPr>
        <w:pStyle w:val="Doctext1"/>
        <w:spacing w:before="0" w:after="240" w:line="240" w:lineRule="auto"/>
        <w:ind w:left="1440"/>
        <w:rPr>
          <w:szCs w:val="24"/>
        </w:rPr>
      </w:pPr>
      <w:r w:rsidRPr="00DA2C86">
        <w:rPr>
          <w:i/>
          <w:iCs/>
          <w:szCs w:val="24"/>
        </w:rPr>
        <w:t xml:space="preserve">Index Cessation Effective Date with respect to </w:t>
      </w:r>
      <w:proofErr w:type="spellStart"/>
      <w:r w:rsidRPr="00DA2C86">
        <w:rPr>
          <w:i/>
          <w:iCs/>
          <w:szCs w:val="24"/>
        </w:rPr>
        <w:t>EuroSTR</w:t>
      </w:r>
      <w:proofErr w:type="spellEnd"/>
      <w:r w:rsidRPr="00DA2C86">
        <w:rPr>
          <w:i/>
          <w:iCs/>
          <w:szCs w:val="24"/>
        </w:rPr>
        <w:t xml:space="preserve"> </w:t>
      </w:r>
    </w:p>
    <w:p w14:paraId="45FDB661" w14:textId="77777777" w:rsidR="00EA11D7" w:rsidRPr="00DA2C86" w:rsidRDefault="000D0C9D" w:rsidP="006435AA">
      <w:pPr>
        <w:pStyle w:val="Doctext1"/>
        <w:spacing w:before="0" w:after="240" w:line="240" w:lineRule="auto"/>
        <w:ind w:left="1440"/>
        <w:rPr>
          <w:szCs w:val="24"/>
        </w:rPr>
      </w:pPr>
      <w:r w:rsidRPr="00DA2C86">
        <w:rPr>
          <w:szCs w:val="24"/>
        </w:rPr>
        <w:t xml:space="preserve">If an Index Cessation Effective Date occurs with respect to </w:t>
      </w:r>
      <w:proofErr w:type="spellStart"/>
      <w:r w:rsidRPr="00DA2C86">
        <w:rPr>
          <w:szCs w:val="24"/>
        </w:rPr>
        <w:t>EuroSTR</w:t>
      </w:r>
      <w:proofErr w:type="spellEnd"/>
      <w:r w:rsidRPr="00DA2C86">
        <w:rPr>
          <w:szCs w:val="24"/>
        </w:rPr>
        <w:t xml:space="preserve">, then the rate for a day on or after the Index Cessation Effective Date will be such rate as replaces </w:t>
      </w:r>
      <w:proofErr w:type="spellStart"/>
      <w:r w:rsidRPr="00DA2C86">
        <w:rPr>
          <w:szCs w:val="24"/>
        </w:rPr>
        <w:t>EuroSTR</w:t>
      </w:r>
      <w:proofErr w:type="spellEnd"/>
      <w:r w:rsidRPr="00DA2C86">
        <w:rPr>
          <w:szCs w:val="24"/>
        </w:rPr>
        <w:t xml:space="preserve"> pursuant to the</w:t>
      </w:r>
      <w:r w:rsidRPr="00DA2C86">
        <w:rPr>
          <w:szCs w:val="24"/>
        </w:rPr>
        <w:t xml:space="preserve"> prevailing fallbacks mechanics ISDA (the International Swaps and Derivatives Association), or any successor to ISDA, has in place (the “</w:t>
      </w:r>
      <w:r w:rsidRPr="00DA2C86">
        <w:rPr>
          <w:b/>
          <w:szCs w:val="24"/>
        </w:rPr>
        <w:t>Applicable Fallback Rate</w:t>
      </w:r>
      <w:r w:rsidRPr="00DA2C86">
        <w:rPr>
          <w:szCs w:val="24"/>
        </w:rPr>
        <w:t xml:space="preserve">”), as at the Index Cessation Effective Date, and all provisions in this section shall be read </w:t>
      </w:r>
      <w:r w:rsidRPr="00DA2C86">
        <w:rPr>
          <w:szCs w:val="24"/>
        </w:rPr>
        <w:t xml:space="preserve">as though references to </w:t>
      </w:r>
      <w:proofErr w:type="spellStart"/>
      <w:r w:rsidRPr="00DA2C86">
        <w:rPr>
          <w:szCs w:val="24"/>
        </w:rPr>
        <w:t>EuroSTR</w:t>
      </w:r>
      <w:proofErr w:type="spellEnd"/>
      <w:r w:rsidRPr="00DA2C86">
        <w:rPr>
          <w:szCs w:val="24"/>
        </w:rPr>
        <w:t xml:space="preserve"> are instead references to the Applicable Fallback Rate. </w:t>
      </w:r>
    </w:p>
    <w:p w14:paraId="45FDB662" w14:textId="77777777" w:rsidR="00EA11D7" w:rsidRPr="00DA2C86" w:rsidRDefault="000D0C9D" w:rsidP="006435AA">
      <w:pPr>
        <w:pStyle w:val="Textkrper"/>
        <w:spacing w:after="240"/>
        <w:ind w:left="1440" w:right="144"/>
        <w:rPr>
          <w:rFonts w:ascii="Times New Roman" w:hAnsi="Times New Roman"/>
          <w:sz w:val="24"/>
          <w:szCs w:val="24"/>
        </w:rPr>
      </w:pPr>
      <w:proofErr w:type="gramStart"/>
      <w:r w:rsidRPr="00DA2C86">
        <w:rPr>
          <w:rFonts w:ascii="Times New Roman" w:hAnsi="Times New Roman"/>
          <w:sz w:val="24"/>
          <w:szCs w:val="24"/>
        </w:rPr>
        <w:t>For the purpose of</w:t>
      </w:r>
      <w:proofErr w:type="gramEnd"/>
      <w:r w:rsidRPr="00DA2C86">
        <w:rPr>
          <w:rFonts w:ascii="Times New Roman" w:hAnsi="Times New Roman"/>
          <w:sz w:val="24"/>
          <w:szCs w:val="24"/>
        </w:rPr>
        <w:t xml:space="preserve"> the above:</w:t>
      </w:r>
    </w:p>
    <w:p w14:paraId="45FDB663" w14:textId="77777777" w:rsidR="00EA11D7" w:rsidRPr="00DA2C86" w:rsidRDefault="000D0C9D" w:rsidP="006435AA">
      <w:pPr>
        <w:pStyle w:val="Textkrper"/>
        <w:spacing w:after="240"/>
        <w:ind w:left="1440" w:right="115"/>
        <w:rPr>
          <w:rFonts w:ascii="Times New Roman" w:hAnsi="Times New Roman"/>
          <w:sz w:val="24"/>
          <w:szCs w:val="24"/>
        </w:rPr>
      </w:pPr>
      <w:r w:rsidRPr="00DA2C86">
        <w:rPr>
          <w:rFonts w:ascii="Times New Roman" w:hAnsi="Times New Roman"/>
          <w:sz w:val="24"/>
          <w:szCs w:val="24"/>
        </w:rPr>
        <w:t>“</w:t>
      </w:r>
      <w:r w:rsidRPr="00DA2C86">
        <w:rPr>
          <w:rFonts w:ascii="Times New Roman" w:hAnsi="Times New Roman"/>
          <w:b/>
          <w:sz w:val="24"/>
          <w:szCs w:val="24"/>
        </w:rPr>
        <w:t>TARGET Settlement Day</w:t>
      </w:r>
      <w:r w:rsidRPr="00DA2C86">
        <w:rPr>
          <w:rFonts w:ascii="Times New Roman" w:hAnsi="Times New Roman"/>
          <w:sz w:val="24"/>
          <w:szCs w:val="24"/>
        </w:rPr>
        <w:t xml:space="preserve">” means any day on which TARGET2 (the Trans-European Automated Real-time Gross </w:t>
      </w:r>
      <w:proofErr w:type="gramStart"/>
      <w:r w:rsidRPr="00DA2C86">
        <w:rPr>
          <w:rFonts w:ascii="Times New Roman" w:hAnsi="Times New Roman"/>
          <w:sz w:val="24"/>
          <w:szCs w:val="24"/>
        </w:rPr>
        <w:t>settlement</w:t>
      </w:r>
      <w:proofErr w:type="gramEnd"/>
      <w:r w:rsidRPr="00DA2C86">
        <w:rPr>
          <w:rFonts w:ascii="Times New Roman" w:hAnsi="Times New Roman"/>
          <w:sz w:val="24"/>
          <w:szCs w:val="24"/>
        </w:rPr>
        <w:t xml:space="preserve"> Express Transfer system) is open for settlement of payments in Euro. </w:t>
      </w:r>
    </w:p>
    <w:p w14:paraId="45FDB664" w14:textId="77777777" w:rsidR="00EA11D7" w:rsidRPr="00DA2C86" w:rsidRDefault="000D0C9D" w:rsidP="006435AA">
      <w:pPr>
        <w:pStyle w:val="Textkrper"/>
        <w:spacing w:after="240"/>
        <w:ind w:left="1440" w:right="115"/>
        <w:rPr>
          <w:rFonts w:ascii="Times New Roman" w:hAnsi="Times New Roman"/>
          <w:sz w:val="24"/>
          <w:szCs w:val="24"/>
        </w:rPr>
      </w:pPr>
      <w:r w:rsidRPr="00DA2C86">
        <w:rPr>
          <w:rFonts w:ascii="Times New Roman" w:hAnsi="Times New Roman"/>
          <w:sz w:val="24"/>
          <w:szCs w:val="24"/>
        </w:rPr>
        <w:t>“</w:t>
      </w:r>
      <w:r w:rsidRPr="00DA2C86">
        <w:rPr>
          <w:rFonts w:ascii="Times New Roman" w:hAnsi="Times New Roman"/>
          <w:b/>
          <w:sz w:val="24"/>
          <w:szCs w:val="24"/>
        </w:rPr>
        <w:t>Index Cessation Effective Date</w:t>
      </w:r>
      <w:r w:rsidRPr="00DA2C86">
        <w:rPr>
          <w:rFonts w:ascii="Times New Roman" w:hAnsi="Times New Roman"/>
          <w:sz w:val="24"/>
          <w:szCs w:val="24"/>
        </w:rPr>
        <w:t>” means, in respect of an Index Cessation Event, the first date o</w:t>
      </w:r>
      <w:r w:rsidRPr="00DA2C86">
        <w:rPr>
          <w:rFonts w:ascii="Times New Roman" w:hAnsi="Times New Roman"/>
          <w:sz w:val="24"/>
          <w:szCs w:val="24"/>
        </w:rPr>
        <w:t xml:space="preserve">n which </w:t>
      </w:r>
      <w:proofErr w:type="spellStart"/>
      <w:r w:rsidRPr="00DA2C86">
        <w:rPr>
          <w:rFonts w:ascii="Times New Roman" w:hAnsi="Times New Roman"/>
          <w:sz w:val="24"/>
          <w:szCs w:val="24"/>
        </w:rPr>
        <w:t>EuroSTR</w:t>
      </w:r>
      <w:proofErr w:type="spellEnd"/>
      <w:r w:rsidRPr="00DA2C86">
        <w:rPr>
          <w:rFonts w:ascii="Times New Roman" w:hAnsi="Times New Roman"/>
          <w:sz w:val="24"/>
          <w:szCs w:val="24"/>
        </w:rPr>
        <w:t xml:space="preserve">, or if an Applicable Fallback Rate is being used, such Applicable Fallback Rate is no longer provided. If </w:t>
      </w:r>
      <w:proofErr w:type="spellStart"/>
      <w:r w:rsidRPr="00DA2C86">
        <w:rPr>
          <w:rFonts w:ascii="Times New Roman" w:hAnsi="Times New Roman"/>
          <w:sz w:val="24"/>
          <w:szCs w:val="24"/>
        </w:rPr>
        <w:t>EuroSTR</w:t>
      </w:r>
      <w:proofErr w:type="spellEnd"/>
      <w:r w:rsidRPr="00DA2C86">
        <w:rPr>
          <w:rFonts w:ascii="Times New Roman" w:hAnsi="Times New Roman"/>
          <w:sz w:val="24"/>
          <w:szCs w:val="24"/>
        </w:rPr>
        <w:t xml:space="preserve">, or as the case may be, such Applicable Fallback Rate, ceases to be provided on the same day that it is required to determine </w:t>
      </w:r>
      <w:r w:rsidRPr="00DA2C86">
        <w:rPr>
          <w:rFonts w:ascii="Times New Roman" w:hAnsi="Times New Roman"/>
          <w:sz w:val="24"/>
          <w:szCs w:val="24"/>
        </w:rPr>
        <w:t xml:space="preserve">the rate for a day pursuant to the terms of the contract, but it </w:t>
      </w:r>
      <w:r w:rsidRPr="00DA2C86">
        <w:rPr>
          <w:rFonts w:ascii="Times New Roman" w:hAnsi="Times New Roman"/>
          <w:sz w:val="24"/>
          <w:szCs w:val="24"/>
        </w:rPr>
        <w:lastRenderedPageBreak/>
        <w:t>was provided at the time at which it is to be observed pursuant to the terms of the contract (or, if no such time is specified in the contract, at the time at which it is ordinarily published</w:t>
      </w:r>
      <w:r w:rsidRPr="00DA2C86">
        <w:rPr>
          <w:rFonts w:ascii="Times New Roman" w:hAnsi="Times New Roman"/>
          <w:sz w:val="24"/>
          <w:szCs w:val="24"/>
        </w:rPr>
        <w:t xml:space="preserve">), then the Index Cessation Effective Date will be the next day on which the rate would ordinarily have been published. </w:t>
      </w:r>
    </w:p>
    <w:p w14:paraId="45FDB665" w14:textId="77777777" w:rsidR="00EA11D7" w:rsidRPr="00DA2C86" w:rsidRDefault="000D0C9D" w:rsidP="006435AA">
      <w:pPr>
        <w:pStyle w:val="Textkrper"/>
        <w:spacing w:after="240"/>
        <w:ind w:left="1440" w:right="115"/>
        <w:rPr>
          <w:rFonts w:ascii="Times New Roman" w:hAnsi="Times New Roman"/>
          <w:sz w:val="24"/>
          <w:szCs w:val="24"/>
        </w:rPr>
      </w:pPr>
      <w:r w:rsidRPr="00DA2C86">
        <w:rPr>
          <w:rFonts w:ascii="Times New Roman" w:hAnsi="Times New Roman"/>
          <w:sz w:val="24"/>
          <w:szCs w:val="24"/>
        </w:rPr>
        <w:t>“</w:t>
      </w:r>
      <w:r w:rsidRPr="00DA2C86">
        <w:rPr>
          <w:rFonts w:ascii="Times New Roman" w:hAnsi="Times New Roman"/>
          <w:b/>
          <w:sz w:val="24"/>
          <w:szCs w:val="24"/>
        </w:rPr>
        <w:t>Index Cessation Event</w:t>
      </w:r>
      <w:r w:rsidRPr="00DA2C86">
        <w:rPr>
          <w:rFonts w:ascii="Times New Roman" w:hAnsi="Times New Roman"/>
          <w:sz w:val="24"/>
          <w:szCs w:val="24"/>
        </w:rPr>
        <w:t xml:space="preserve">” means, in respect of </w:t>
      </w:r>
      <w:proofErr w:type="spellStart"/>
      <w:r w:rsidRPr="00DA2C86">
        <w:rPr>
          <w:rFonts w:ascii="Times New Roman" w:hAnsi="Times New Roman"/>
          <w:sz w:val="24"/>
          <w:szCs w:val="24"/>
        </w:rPr>
        <w:t>EuroSTR</w:t>
      </w:r>
      <w:proofErr w:type="spellEnd"/>
      <w:r w:rsidRPr="00DA2C86">
        <w:rPr>
          <w:rFonts w:ascii="Times New Roman" w:hAnsi="Times New Roman"/>
          <w:sz w:val="24"/>
          <w:szCs w:val="24"/>
        </w:rPr>
        <w:t xml:space="preserve"> or, in the event an Applicable Fallback Rate is being used, such Applicable Fallba</w:t>
      </w:r>
      <w:r w:rsidRPr="00DA2C86">
        <w:rPr>
          <w:rFonts w:ascii="Times New Roman" w:hAnsi="Times New Roman"/>
          <w:sz w:val="24"/>
          <w:szCs w:val="24"/>
        </w:rPr>
        <w:t xml:space="preserve">ck Rate: </w:t>
      </w:r>
    </w:p>
    <w:p w14:paraId="45FDB666" w14:textId="5636A375" w:rsidR="00EA11D7" w:rsidRPr="00DA2C86" w:rsidRDefault="00B1693E" w:rsidP="00BC7122">
      <w:pPr>
        <w:pStyle w:val="ScheduleLevel9"/>
        <w:numPr>
          <w:ilvl w:val="0"/>
          <w:numId w:val="0"/>
        </w:numPr>
        <w:ind w:left="2410" w:hanging="425"/>
      </w:pPr>
      <w:r>
        <w:t>(</w:t>
      </w:r>
      <w:r w:rsidR="00825C14">
        <w:t>a</w:t>
      </w:r>
      <w:r>
        <w:t>)</w:t>
      </w:r>
      <w:r>
        <w:tab/>
      </w:r>
      <w:r w:rsidR="000D0C9D" w:rsidRPr="00DA2C86">
        <w:t>a public statement or publication of information by or on behalf of the administrator of the index announcing that it has ceased or will cease to provide the index permanently or indefinitely, provided that, at the time of the statement or public</w:t>
      </w:r>
      <w:r w:rsidR="000D0C9D" w:rsidRPr="00DA2C86">
        <w:t xml:space="preserve">ation, there is no successor administrator or provider that will continue to provide the index; or </w:t>
      </w:r>
    </w:p>
    <w:p w14:paraId="45FDB667" w14:textId="12CDFEA8" w:rsidR="00EA11D7" w:rsidRPr="00DA2C86" w:rsidRDefault="00B1693E" w:rsidP="00BC7122">
      <w:pPr>
        <w:pStyle w:val="ScheduleLevel9"/>
        <w:numPr>
          <w:ilvl w:val="0"/>
          <w:numId w:val="0"/>
        </w:numPr>
        <w:ind w:left="2410" w:hanging="425"/>
      </w:pPr>
      <w:r>
        <w:t>(</w:t>
      </w:r>
      <w:r w:rsidR="00825C14">
        <w:t>b</w:t>
      </w:r>
      <w:r>
        <w:t>)</w:t>
      </w:r>
      <w:r>
        <w:tab/>
      </w:r>
      <w:r w:rsidR="000D0C9D" w:rsidRPr="00DA2C86">
        <w:t>a</w:t>
      </w:r>
      <w:r w:rsidR="000D0C9D" w:rsidRPr="00DA2C86">
        <w:t xml:space="preserve"> public statement or publication of information by the regulatory supervisor for the administrator of the index, the central bank for the currency of the i</w:t>
      </w:r>
      <w:r w:rsidR="000D0C9D" w:rsidRPr="00DA2C86">
        <w:t>ndex, an insolvency official with jurisdiction over the administrator for the index, a resolution authority with jurisdiction over the administrator for the index or a court or an entity with similar insolvency or resolution authority over the administrato</w:t>
      </w:r>
      <w:r w:rsidR="000D0C9D" w:rsidRPr="00DA2C86">
        <w:t xml:space="preserve">r for the index, which states that the administrator of the index has ceased or will cease to provide the index permanently or indefinitely, provided that, at the time of the statement or publication, there is no successor administrator that will continue </w:t>
      </w:r>
      <w:r w:rsidR="000D0C9D" w:rsidRPr="00DA2C86">
        <w:t xml:space="preserve">to provide the index. </w:t>
      </w:r>
    </w:p>
    <w:p w14:paraId="45FDB668" w14:textId="77777777" w:rsidR="00EA11D7" w:rsidRPr="00DA2C86" w:rsidRDefault="000D0C9D" w:rsidP="00586853">
      <w:pPr>
        <w:pStyle w:val="ScheduleLevel9"/>
      </w:pPr>
      <w:r w:rsidRPr="00DA2C86">
        <w:t xml:space="preserve">In relation to any credit support annex amended pursuant to this paragraph 1 of Schedule 1, </w:t>
      </w:r>
      <w:proofErr w:type="gramStart"/>
      <w:r w:rsidRPr="00DA2C86">
        <w:t>in order to</w:t>
      </w:r>
      <w:proofErr w:type="gramEnd"/>
      <w:r w:rsidRPr="00DA2C86">
        <w:t xml:space="preserve"> ensure that no amount payable by reference to </w:t>
      </w:r>
      <w:proofErr w:type="spellStart"/>
      <w:r w:rsidRPr="00DA2C86">
        <w:t>EuroSTR</w:t>
      </w:r>
      <w:proofErr w:type="spellEnd"/>
      <w:r w:rsidRPr="00DA2C86">
        <w:t xml:space="preserve"> would be less than zero, the relevant interest payment provision shall be a</w:t>
      </w:r>
      <w:r w:rsidRPr="00DA2C86">
        <w:t xml:space="preserve">mended by the addition of the wording: </w:t>
      </w:r>
    </w:p>
    <w:p w14:paraId="45FDB669" w14:textId="77777777" w:rsidR="00EA11D7" w:rsidRPr="00DA2C86" w:rsidRDefault="000D0C9D" w:rsidP="00586853">
      <w:pPr>
        <w:pStyle w:val="Listenabsatz"/>
        <w:spacing w:after="240"/>
        <w:ind w:left="1418"/>
        <w:contextualSpacing w:val="0"/>
        <w:rPr>
          <w:rFonts w:ascii="Times New Roman" w:hAnsi="Times New Roman"/>
          <w:sz w:val="24"/>
          <w:szCs w:val="24"/>
        </w:rPr>
      </w:pPr>
      <w:r w:rsidRPr="00DA2C86">
        <w:rPr>
          <w:rFonts w:ascii="Times New Roman" w:hAnsi="Times New Roman"/>
          <w:sz w:val="24"/>
          <w:szCs w:val="24"/>
        </w:rPr>
        <w:t>“, provided that if the interest rate plus any margin would otherwise be less than zero, the sum of the interest rate plus any margin shall be floored at zero.”</w:t>
      </w:r>
    </w:p>
    <w:p w14:paraId="45FDB66A" w14:textId="77777777" w:rsidR="00EA11D7" w:rsidRPr="00DA2C86" w:rsidRDefault="000D0C9D" w:rsidP="00586853">
      <w:pPr>
        <w:pStyle w:val="ScheduleLevel9"/>
        <w:rPr>
          <w:color w:val="000000" w:themeColor="text1"/>
          <w:szCs w:val="24"/>
        </w:rPr>
      </w:pPr>
      <w:r w:rsidRPr="00DA2C86">
        <w:rPr>
          <w:color w:val="000000" w:themeColor="text1"/>
          <w:szCs w:val="24"/>
        </w:rPr>
        <w:t>In relation to any Principal Agreement amended pursuant</w:t>
      </w:r>
      <w:r w:rsidRPr="00DA2C86">
        <w:rPr>
          <w:color w:val="000000" w:themeColor="text1"/>
          <w:szCs w:val="24"/>
        </w:rPr>
        <w:t xml:space="preserve"> to this paragraph 1 of </w:t>
      </w:r>
      <w:r w:rsidRPr="00586853">
        <w:t>Schedule</w:t>
      </w:r>
      <w:r w:rsidRPr="00DA2C86">
        <w:rPr>
          <w:color w:val="000000" w:themeColor="text1"/>
          <w:szCs w:val="24"/>
        </w:rPr>
        <w:t xml:space="preserve"> 1 which is not a credit support annex, </w:t>
      </w:r>
      <w:proofErr w:type="gramStart"/>
      <w:r w:rsidRPr="00DA2C86">
        <w:rPr>
          <w:color w:val="000000" w:themeColor="text1"/>
          <w:szCs w:val="24"/>
        </w:rPr>
        <w:t>in order to</w:t>
      </w:r>
      <w:proofErr w:type="gramEnd"/>
      <w:r w:rsidRPr="00DA2C86">
        <w:rPr>
          <w:color w:val="000000" w:themeColor="text1"/>
          <w:szCs w:val="24"/>
        </w:rPr>
        <w:t xml:space="preserve"> ensure that no amount payable by reference to </w:t>
      </w:r>
      <w:proofErr w:type="spellStart"/>
      <w:r w:rsidRPr="00DA2C86">
        <w:rPr>
          <w:color w:val="000000" w:themeColor="text1"/>
          <w:szCs w:val="24"/>
        </w:rPr>
        <w:t>EuroSTR</w:t>
      </w:r>
      <w:proofErr w:type="spellEnd"/>
      <w:r w:rsidRPr="00DA2C86">
        <w:rPr>
          <w:color w:val="000000" w:themeColor="text1"/>
          <w:szCs w:val="24"/>
        </w:rPr>
        <w:t xml:space="preserve"> would be less than </w:t>
      </w:r>
      <w:r w:rsidRPr="00DA2C86">
        <w:rPr>
          <w:color w:val="000000"/>
          <w:szCs w:val="24"/>
        </w:rPr>
        <w:t>the amount calculated as a result of the application of any margin</w:t>
      </w:r>
      <w:r w:rsidRPr="00DA2C86">
        <w:rPr>
          <w:color w:val="000000" w:themeColor="text1"/>
          <w:szCs w:val="24"/>
        </w:rPr>
        <w:t>, the relevant interest payment p</w:t>
      </w:r>
      <w:r w:rsidRPr="00DA2C86">
        <w:rPr>
          <w:color w:val="000000" w:themeColor="text1"/>
          <w:szCs w:val="24"/>
        </w:rPr>
        <w:t>rovision shall be amended by the addition of the wording:</w:t>
      </w:r>
    </w:p>
    <w:p w14:paraId="45FDB66B" w14:textId="77777777" w:rsidR="00EA11D7" w:rsidRPr="00DA2C86" w:rsidRDefault="000D0C9D" w:rsidP="007B5ACF">
      <w:pPr>
        <w:pStyle w:val="Indent2"/>
      </w:pPr>
      <w:r w:rsidRPr="00DA2C86">
        <w:t>“, provided that if the interest rate would otherwise be less than zero, the interest rate shall be floored at zero and any margin applied thereto.”</w:t>
      </w:r>
    </w:p>
    <w:p w14:paraId="45FDB66C" w14:textId="77777777" w:rsidR="00EA11D7" w:rsidRPr="00DA2C86" w:rsidRDefault="000D0C9D" w:rsidP="00586853">
      <w:pPr>
        <w:pStyle w:val="ScheduleLevel7"/>
      </w:pPr>
      <w:r w:rsidRPr="00DA2C86">
        <w:t>Amendments in respect of EURIBOR rates</w:t>
      </w:r>
    </w:p>
    <w:p w14:paraId="45FDB66D" w14:textId="77777777" w:rsidR="00EA11D7" w:rsidRPr="00DA2C86" w:rsidRDefault="000D0C9D" w:rsidP="00586853">
      <w:pPr>
        <w:pStyle w:val="Indent1"/>
      </w:pPr>
      <w:r w:rsidRPr="00DA2C86">
        <w:t>The follow</w:t>
      </w:r>
      <w:r w:rsidRPr="00DA2C86">
        <w:t>ing amendments shall be made to Principal Agreements which reference the Euro wholesale funding rate known as the Euro Interbank Offered Rate administered by the European Money Markets Institute (or any successor administrator) (</w:t>
      </w:r>
      <w:r w:rsidRPr="00DA2C86">
        <w:rPr>
          <w:b/>
          <w:bCs/>
        </w:rPr>
        <w:t>“EURIBOR</w:t>
      </w:r>
      <w:r w:rsidRPr="00DA2C86">
        <w:t xml:space="preserve">”): </w:t>
      </w:r>
    </w:p>
    <w:p w14:paraId="45FDB66E" w14:textId="77777777" w:rsidR="00EA11D7" w:rsidRPr="00DA2C86" w:rsidRDefault="000D0C9D" w:rsidP="00586853">
      <w:pPr>
        <w:pStyle w:val="ScheduleLevel9"/>
      </w:pPr>
      <w:r w:rsidRPr="00DA2C86">
        <w:lastRenderedPageBreak/>
        <w:t>Deleting in th</w:t>
      </w:r>
      <w:r w:rsidRPr="00DA2C86">
        <w:t xml:space="preserve">eir entirety all references (including relevant descriptions or definitions (but, for the avoidance of doubt, not deleting any reference to tenor)) to EURIBOR and replacing such wording with the following: </w:t>
      </w:r>
    </w:p>
    <w:p w14:paraId="45FDB66F" w14:textId="77777777" w:rsidR="00EA11D7" w:rsidRPr="00DA2C86" w:rsidRDefault="000D0C9D" w:rsidP="00586853">
      <w:pPr>
        <w:pStyle w:val="Indent2"/>
      </w:pPr>
      <w:r w:rsidRPr="00DA2C86">
        <w:t>“</w:t>
      </w:r>
      <w:r w:rsidRPr="00DA2C86">
        <w:rPr>
          <w:b/>
        </w:rPr>
        <w:t>EURIBOR</w:t>
      </w:r>
      <w:r w:rsidRPr="00DA2C86">
        <w:t>”</w:t>
      </w:r>
      <w:r>
        <w:rPr>
          <w:rStyle w:val="Funotenzeichen"/>
          <w:rFonts w:ascii="Times New Roman" w:hAnsi="Times New Roman"/>
          <w:color w:val="F2F2F2" w:themeColor="background1" w:themeShade="F2"/>
          <w:szCs w:val="24"/>
        </w:rPr>
        <w:footnoteReference w:id="1"/>
      </w:r>
      <w:r w:rsidRPr="00DA2C86">
        <w:rPr>
          <w:color w:val="F2F2F2" w:themeColor="background1" w:themeShade="F2"/>
        </w:rPr>
        <w:t xml:space="preserve"> </w:t>
      </w:r>
      <w:r w:rsidRPr="00DA2C86">
        <w:t xml:space="preserve">means that the rate for a Reset Date </w:t>
      </w:r>
      <w:r w:rsidRPr="00DA2C86">
        <w:t>will be EURIBOR (the Euro wholesale funding rate known as the Euro Interbank Offered Rate provided by the European Money Markets Institute, as the administrator of the benchmark (or a successor administrator)) for the period agreed between the Parties (the</w:t>
      </w:r>
      <w:r w:rsidRPr="00DA2C86">
        <w:t xml:space="preserve"> “</w:t>
      </w:r>
      <w:r w:rsidRPr="00DA2C86">
        <w:rPr>
          <w:b/>
        </w:rPr>
        <w:t>Designated Maturity</w:t>
      </w:r>
      <w:r w:rsidRPr="00DA2C86">
        <w:t>”) which appears on the Reuters Screen EURIBOR01 Page as of 11:00 a.m., CET (or any amended publication time as specified the benchmark administrator in the EURIBOR benchmark determination methodology), on the day that is two TARGET Se</w:t>
      </w:r>
      <w:r w:rsidRPr="00DA2C86">
        <w:t>ttlement Days preceding that Reset Date.</w:t>
      </w:r>
      <w:r w:rsidRPr="00DA2C86">
        <w:rPr>
          <w:rStyle w:val="Funotenzeichen"/>
          <w:rFonts w:ascii="Times New Roman" w:hAnsi="Times New Roman"/>
          <w:szCs w:val="24"/>
        </w:rPr>
        <w:t xml:space="preserve"> </w:t>
      </w:r>
    </w:p>
    <w:p w14:paraId="45FDB670" w14:textId="77777777" w:rsidR="00EA11D7" w:rsidRPr="00DA2C86" w:rsidRDefault="000D0C9D" w:rsidP="00586853">
      <w:pPr>
        <w:pStyle w:val="ScheduleLevel9"/>
      </w:pPr>
      <w:r w:rsidRPr="00DA2C86">
        <w:t xml:space="preserve">For the purposes of </w:t>
      </w:r>
      <w:r w:rsidR="007B5ACF">
        <w:t>(a)</w:t>
      </w:r>
      <w:r w:rsidRPr="00DA2C86">
        <w:t xml:space="preserve"> above: </w:t>
      </w:r>
    </w:p>
    <w:p w14:paraId="45FDB671" w14:textId="77777777" w:rsidR="00EA11D7" w:rsidRPr="00DA2C86" w:rsidRDefault="000D0C9D" w:rsidP="00586853">
      <w:pPr>
        <w:pStyle w:val="Indent2"/>
      </w:pPr>
      <w:r w:rsidRPr="00DA2C86">
        <w:t>“</w:t>
      </w:r>
      <w:r w:rsidRPr="00DA2C86">
        <w:rPr>
          <w:b/>
        </w:rPr>
        <w:t>Reset Date</w:t>
      </w:r>
      <w:r w:rsidRPr="00DA2C86">
        <w:t>” means the date payment becomes overdue, and the same date each period of the Designated Maturity thereafter until the date on which the other Party receives payment of the overdue amount and all interest that has accrued, provided that if a relevant mont</w:t>
      </w:r>
      <w:r w:rsidRPr="00DA2C86">
        <w:t xml:space="preserve">h does not contain such number of days, the Reset Date for such month shall be the last day of such month.  </w:t>
      </w:r>
    </w:p>
    <w:p w14:paraId="45FDB672" w14:textId="77777777" w:rsidR="00EA11D7" w:rsidRPr="00DA2C86" w:rsidRDefault="000D0C9D" w:rsidP="00586853">
      <w:pPr>
        <w:pStyle w:val="Indent2"/>
      </w:pPr>
      <w:r w:rsidRPr="00DA2C86">
        <w:t>“</w:t>
      </w:r>
      <w:r w:rsidRPr="00DA2C86">
        <w:rPr>
          <w:b/>
        </w:rPr>
        <w:t>TARGET Settlement Day</w:t>
      </w:r>
      <w:r w:rsidRPr="00DA2C86">
        <w:t xml:space="preserve">” means any day on which TARGET2 (the Trans-European Automated Real-time Gross </w:t>
      </w:r>
      <w:proofErr w:type="gramStart"/>
      <w:r w:rsidRPr="00DA2C86">
        <w:t>settlement</w:t>
      </w:r>
      <w:proofErr w:type="gramEnd"/>
      <w:r w:rsidRPr="00DA2C86">
        <w:t xml:space="preserve"> Express Transfer system) is open fo</w:t>
      </w:r>
      <w:r w:rsidRPr="00DA2C86">
        <w:t xml:space="preserve">r the settlement of payments in Euro. </w:t>
      </w:r>
    </w:p>
    <w:p w14:paraId="45FDB673" w14:textId="77777777" w:rsidR="00EA11D7" w:rsidRPr="00DA2C86" w:rsidRDefault="000D0C9D" w:rsidP="00586853">
      <w:pPr>
        <w:pStyle w:val="ScheduleLevel9"/>
      </w:pPr>
      <w:r w:rsidRPr="00DA2C86">
        <w:t>Principal Agreements amended pursuant to this paragraph 2 (other than PRISMA Gas Capacity Contracts</w:t>
      </w:r>
      <w:r>
        <w:rPr>
          <w:rStyle w:val="Funotenzeichen"/>
          <w:szCs w:val="24"/>
        </w:rPr>
        <w:footnoteReference w:id="2"/>
      </w:r>
      <w:r w:rsidRPr="00DA2C86">
        <w:t xml:space="preserve">), shall also have the following wording inserted: </w:t>
      </w:r>
    </w:p>
    <w:p w14:paraId="45FDB674" w14:textId="77777777" w:rsidR="00EA11D7" w:rsidRPr="00586853" w:rsidRDefault="000D0C9D" w:rsidP="00586853">
      <w:pPr>
        <w:pStyle w:val="Indent2"/>
        <w:rPr>
          <w:i/>
        </w:rPr>
      </w:pPr>
      <w:r w:rsidRPr="00586853">
        <w:rPr>
          <w:i/>
        </w:rPr>
        <w:t xml:space="preserve">No Index Cessation Effective Date with respect to EURIBOR </w:t>
      </w:r>
    </w:p>
    <w:p w14:paraId="45FDB675" w14:textId="77777777" w:rsidR="00EA11D7" w:rsidRPr="00DA2C86" w:rsidRDefault="000D0C9D" w:rsidP="00586853">
      <w:pPr>
        <w:pStyle w:val="Indent2"/>
      </w:pPr>
      <w:r w:rsidRPr="00DA2C86">
        <w:t>If, b</w:t>
      </w:r>
      <w:r w:rsidRPr="00DA2C86">
        <w:t>y 11:00 a.m. CET (or the amended publication time for EURIBOR, if any, as specified by the EURIBOR benchmark administrator in the EURIBOR benchmark methodology) on that Reset Date, EURIBOR for a period of the Designated Maturity in respect of the Reset Dat</w:t>
      </w:r>
      <w:r w:rsidRPr="00DA2C86">
        <w:t xml:space="preserve">e has not been published on the Reuters Screen EURIBOR01 Page and an Index Cessation Effective Date with respect to EURIBOR has not occurred, then, references to EURIBOR will be deemed to be references to the last provided or published EURIBOR. If by 3:00 </w:t>
      </w:r>
      <w:r w:rsidRPr="00DA2C86">
        <w:t>p.m., CET (or four hours after the amended publication time for EURIBOR), on that Reset Date, neither the administrator of EURIBOR nor an authorized distributor has provided or published EURIBOR for a period of the Designated Maturity in respect of the Res</w:t>
      </w:r>
      <w:r w:rsidRPr="00DA2C86">
        <w:t>et Date and an Index Cessation Effective Date has not occurred, then, unless otherwise agreed by the Parties, the rate for that Reset Date will be:</w:t>
      </w:r>
    </w:p>
    <w:p w14:paraId="45FDB676" w14:textId="77777777" w:rsidR="00EA11D7" w:rsidRPr="00DA2C86" w:rsidRDefault="000D0C9D" w:rsidP="007B5ACF">
      <w:pPr>
        <w:pStyle w:val="ScheduleLevel6"/>
        <w:numPr>
          <w:ilvl w:val="5"/>
          <w:numId w:val="15"/>
        </w:numPr>
        <w:ind w:hanging="1134"/>
      </w:pPr>
      <w:r w:rsidRPr="00DA2C86">
        <w:t xml:space="preserve">a rate formally recommended for use by the administrator of EURIBOR; or </w:t>
      </w:r>
    </w:p>
    <w:p w14:paraId="45FDB677" w14:textId="77777777" w:rsidR="00EA11D7" w:rsidRPr="00DA2C86" w:rsidRDefault="000D0C9D" w:rsidP="00586853">
      <w:pPr>
        <w:pStyle w:val="ScheduleLevel6"/>
        <w:ind w:hanging="1134"/>
      </w:pPr>
      <w:r w:rsidRPr="00DA2C86">
        <w:lastRenderedPageBreak/>
        <w:t>a rate formally recommended for use</w:t>
      </w:r>
      <w:r w:rsidRPr="00DA2C86">
        <w:t xml:space="preserve"> by the supervisor which is responsible for supervising EURIBOR or the administrator of EURIBOR, </w:t>
      </w:r>
    </w:p>
    <w:p w14:paraId="45FDB678" w14:textId="77777777" w:rsidR="00EA11D7" w:rsidRPr="00DA2C86" w:rsidRDefault="000D0C9D" w:rsidP="00586853">
      <w:pPr>
        <w:pStyle w:val="Indent2"/>
      </w:pPr>
      <w:r w:rsidRPr="00DA2C86">
        <w:t>in each case, during the period of non-publication of EURIBOR and for so long as an Index Cessation Effective Date has not occurred. If a rate described in su</w:t>
      </w:r>
      <w:r w:rsidRPr="00DA2C86">
        <w:t>b-paragraph (A) is available, that rate shall apply. If no such rate is available but a rate described in sub-paragraph (B) is available, that rate shall apply. If neither a rate described in sub-paragraph (A) nor a rate described in sub-paragraph (B) is a</w:t>
      </w:r>
      <w:r w:rsidRPr="00DA2C86">
        <w:t xml:space="preserve">vailable, then the Calculation Agent shall determine a commercially reasonable alternative for EURIBOR, </w:t>
      </w:r>
      <w:proofErr w:type="gramStart"/>
      <w:r w:rsidRPr="00DA2C86">
        <w:t>taking into account</w:t>
      </w:r>
      <w:proofErr w:type="gramEnd"/>
      <w:r w:rsidRPr="00DA2C86">
        <w:t xml:space="preserve"> any rate implemented by central counterparties and/or futures exchanges, in each case with trading volumes in derivatives or futures</w:t>
      </w:r>
      <w:r w:rsidRPr="00DA2C86">
        <w:t xml:space="preserve"> referencing EURIBOR that the Calculation Agent considers sufficient for that rate to be a representative alternative rate.</w:t>
      </w:r>
    </w:p>
    <w:p w14:paraId="45FDB679" w14:textId="77777777" w:rsidR="00EA11D7" w:rsidRPr="00586853" w:rsidRDefault="000D0C9D" w:rsidP="00586853">
      <w:pPr>
        <w:pStyle w:val="Indent2"/>
        <w:rPr>
          <w:i/>
        </w:rPr>
      </w:pPr>
      <w:r w:rsidRPr="00586853">
        <w:rPr>
          <w:i/>
        </w:rPr>
        <w:t xml:space="preserve">Index Cessation Effective Date with respect to EURIBOR </w:t>
      </w:r>
    </w:p>
    <w:p w14:paraId="45FDB67A" w14:textId="77777777" w:rsidR="00EA11D7" w:rsidRPr="00DA2C86" w:rsidRDefault="000D0C9D" w:rsidP="00586853">
      <w:pPr>
        <w:pStyle w:val="Indent2"/>
      </w:pPr>
      <w:r w:rsidRPr="00DA2C86">
        <w:t>If an Index Cessation Effective Date occurs with respect to EURIBOR, then th</w:t>
      </w:r>
      <w:r w:rsidRPr="00DA2C86">
        <w:t>e rate for a Reset Date occurring two or more TARGET Settlement Days after the Index Cessation Effective Date will be such rate as replaces EURIBOR pursuant to the prevailing fallbacks mechanics ISDA (the International Swaps and Derivatives Association), o</w:t>
      </w:r>
      <w:r w:rsidRPr="00DA2C86">
        <w:t>r any successor to ISDA, has in place (the “</w:t>
      </w:r>
      <w:r w:rsidRPr="00DA2C86">
        <w:rPr>
          <w:b/>
        </w:rPr>
        <w:t>Applicable Fallback Rate</w:t>
      </w:r>
      <w:r w:rsidRPr="00DA2C86">
        <w:t>”), as at the Index Cessation Effective Date, after the Calculation Agent has made such adjustments as are necessary to account for any difference in term structure or tenor of the Applica</w:t>
      </w:r>
      <w:r w:rsidRPr="00DA2C86">
        <w:t xml:space="preserve">ble Fallback Rate and all provisions in this section shall be read as though references to EURIBOR are instead references to the Applicable Fallback Rate. </w:t>
      </w:r>
    </w:p>
    <w:p w14:paraId="45FDB67B" w14:textId="77777777" w:rsidR="00EA11D7" w:rsidRPr="00DA2C86" w:rsidRDefault="000D0C9D" w:rsidP="00586853">
      <w:pPr>
        <w:pStyle w:val="Indent2"/>
      </w:pPr>
      <w:r w:rsidRPr="00DA2C86">
        <w:t>“</w:t>
      </w:r>
      <w:r w:rsidRPr="00DA2C86">
        <w:rPr>
          <w:b/>
        </w:rPr>
        <w:t>Index Cessation Effective Date</w:t>
      </w:r>
      <w:r w:rsidRPr="00DA2C86">
        <w:t>” means, in respect of an Index Cessation Event, the first date in re</w:t>
      </w:r>
      <w:r w:rsidRPr="00DA2C86">
        <w:t xml:space="preserve">spect of which EURIBOR, or (if an Applicable Fallback Rate is being used) such Applicable Fallback Rate, is no longer provided. If EURIBOR, or, as the case may be, such Applicable Fallback Rate, ceases to be provided on the same day that it is required to </w:t>
      </w:r>
      <w:r w:rsidRPr="00DA2C86">
        <w:t>determine the rate for a Reset Date pursuant to the terms of the contract but it was provided at the time at which it is to be observed pursuant to the terms of the contract (or, if no such time is specified in the contract, at the time at which it is ordi</w:t>
      </w:r>
      <w:r w:rsidRPr="00DA2C86">
        <w:t xml:space="preserve">narily published), then the Index Cessation Effective Date will be the next day on which the rate would ordinarily have been published. </w:t>
      </w:r>
    </w:p>
    <w:p w14:paraId="45FDB67C" w14:textId="77777777" w:rsidR="00EA11D7" w:rsidRPr="00DA2C86" w:rsidRDefault="000D0C9D" w:rsidP="00586853">
      <w:pPr>
        <w:pStyle w:val="Indent2"/>
      </w:pPr>
      <w:r w:rsidRPr="00DA2C86">
        <w:t>“</w:t>
      </w:r>
      <w:r w:rsidRPr="00DA2C86">
        <w:rPr>
          <w:b/>
        </w:rPr>
        <w:t>Index Cessation Event</w:t>
      </w:r>
      <w:r w:rsidRPr="00DA2C86">
        <w:t>” means, in respect of EURIBOR or, in the event an Applicable Fallback Rate is being used, such A</w:t>
      </w:r>
      <w:r w:rsidRPr="00DA2C86">
        <w:t xml:space="preserve">pplicable Fallback Rate: </w:t>
      </w:r>
    </w:p>
    <w:p w14:paraId="45FDB67D" w14:textId="74227B57" w:rsidR="00EA11D7" w:rsidRPr="00DA2C86" w:rsidRDefault="00ED44CB" w:rsidP="00BC7122">
      <w:pPr>
        <w:pStyle w:val="ScheduleLevel9"/>
        <w:numPr>
          <w:ilvl w:val="0"/>
          <w:numId w:val="0"/>
        </w:numPr>
        <w:ind w:left="2410" w:hanging="425"/>
      </w:pPr>
      <w:r>
        <w:t>(</w:t>
      </w:r>
      <w:r w:rsidR="00825C14">
        <w:t>a</w:t>
      </w:r>
      <w:r>
        <w:t>)</w:t>
      </w:r>
      <w:r>
        <w:tab/>
      </w:r>
      <w:r w:rsidR="000D0C9D" w:rsidRPr="00DA2C86">
        <w:t>a public statement or publication of information by or on behalf of the administrator of the index announcing that it has ceased or will cease to provide the index permanently or indefinitely, provided that, at the time of the sta</w:t>
      </w:r>
      <w:r w:rsidR="000D0C9D" w:rsidRPr="00DA2C86">
        <w:t xml:space="preserve">tement or publication, there is no </w:t>
      </w:r>
      <w:r w:rsidR="000D0C9D" w:rsidRPr="00586853">
        <w:t>successor</w:t>
      </w:r>
      <w:r w:rsidR="000D0C9D" w:rsidRPr="00DA2C86">
        <w:t xml:space="preserve"> administrator that will continue to provide the index; or</w:t>
      </w:r>
    </w:p>
    <w:p w14:paraId="45FDB67E" w14:textId="77777777" w:rsidR="00EA11D7" w:rsidRPr="00DA2C86" w:rsidRDefault="00EA11D7" w:rsidP="006435AA">
      <w:pPr>
        <w:spacing w:after="240"/>
        <w:ind w:left="2325"/>
        <w:rPr>
          <w:rFonts w:ascii="Times New Roman" w:hAnsi="Times New Roman"/>
          <w:sz w:val="24"/>
          <w:szCs w:val="24"/>
        </w:rPr>
      </w:pPr>
    </w:p>
    <w:p w14:paraId="45FDB67F" w14:textId="2D6132BD" w:rsidR="00EA11D7" w:rsidRPr="00DA2C86" w:rsidRDefault="00ED44CB" w:rsidP="00BC7122">
      <w:pPr>
        <w:pStyle w:val="ScheduleLevel9"/>
        <w:numPr>
          <w:ilvl w:val="0"/>
          <w:numId w:val="0"/>
        </w:numPr>
        <w:ind w:left="2410" w:hanging="425"/>
        <w:rPr>
          <w:color w:val="000000" w:themeColor="text1"/>
        </w:rPr>
      </w:pPr>
      <w:r>
        <w:lastRenderedPageBreak/>
        <w:t>(</w:t>
      </w:r>
      <w:r w:rsidR="00825C14">
        <w:t>b</w:t>
      </w:r>
      <w:r>
        <w:t>)</w:t>
      </w:r>
      <w:r>
        <w:tab/>
      </w:r>
      <w:r w:rsidR="000D0C9D" w:rsidRPr="00DA2C86">
        <w:t>a public statement or publication of information by the regulatory supervisor for the administrator of the index, the central bank for the currency of t</w:t>
      </w:r>
      <w:r w:rsidR="000D0C9D" w:rsidRPr="00DA2C86">
        <w:t>he index, an insolvency official with jurisdiction over the administrator for the index, a resolution authority with jurisdiction over the administrator for the index or a court or an entity with similar insolvency or resolution authority over the administ</w:t>
      </w:r>
      <w:r w:rsidR="000D0C9D" w:rsidRPr="00DA2C86">
        <w:t xml:space="preserve">rator will cease to provide the index permanently or indefinitely, provided that, at the time of the statement or publication, there is no successor administrator that will continue to provide the index. </w:t>
      </w:r>
    </w:p>
    <w:p w14:paraId="45FDB680" w14:textId="77777777" w:rsidR="00EA11D7" w:rsidRPr="00DA2C86" w:rsidRDefault="000D0C9D" w:rsidP="00BC7122">
      <w:pPr>
        <w:pStyle w:val="ScheduleLevel9"/>
        <w:numPr>
          <w:ilvl w:val="0"/>
          <w:numId w:val="18"/>
        </w:numPr>
        <w:ind w:left="1418" w:hanging="567"/>
        <w:rPr>
          <w:color w:val="000000" w:themeColor="text1"/>
        </w:rPr>
      </w:pPr>
      <w:r w:rsidRPr="00DA2C86">
        <w:t>In relation to any credit support annex: (a) all re</w:t>
      </w:r>
      <w:r w:rsidRPr="00DA2C86">
        <w:t xml:space="preserve">ferences in paragraph 2 to the Calculation Agent shall be read as referring to the Valuation Agent; (b) the definition of </w:t>
      </w:r>
    </w:p>
    <w:p w14:paraId="45FDB681" w14:textId="77777777" w:rsidR="00EA11D7" w:rsidRPr="00DA2C86" w:rsidRDefault="000D0C9D" w:rsidP="00586853">
      <w:pPr>
        <w:pStyle w:val="Indent2"/>
      </w:pPr>
      <w:r w:rsidRPr="00DA2C86">
        <w:t>“</w:t>
      </w:r>
      <w:r w:rsidRPr="00DA2C86">
        <w:rPr>
          <w:b/>
          <w:bCs/>
        </w:rPr>
        <w:t>Reset Date</w:t>
      </w:r>
      <w:r w:rsidRPr="00DA2C86">
        <w:t xml:space="preserve">” shall mean each day in an Interest </w:t>
      </w:r>
      <w:proofErr w:type="gramStart"/>
      <w:r w:rsidRPr="00DA2C86">
        <w:t>Period;</w:t>
      </w:r>
      <w:proofErr w:type="gramEnd"/>
      <w:r w:rsidRPr="00DA2C86">
        <w:t xml:space="preserve"> </w:t>
      </w:r>
    </w:p>
    <w:p w14:paraId="45FDB682" w14:textId="77777777" w:rsidR="00EA11D7" w:rsidRPr="00DA2C86" w:rsidRDefault="000D0C9D" w:rsidP="00586853">
      <w:pPr>
        <w:pStyle w:val="Indent2"/>
      </w:pPr>
      <w:r w:rsidRPr="00DA2C86">
        <w:t xml:space="preserve">and (c) </w:t>
      </w:r>
      <w:proofErr w:type="gramStart"/>
      <w:r w:rsidRPr="00DA2C86">
        <w:t>in order to</w:t>
      </w:r>
      <w:proofErr w:type="gramEnd"/>
      <w:r w:rsidRPr="00DA2C86">
        <w:t xml:space="preserve"> ensure that no amount payable under a credit support ann</w:t>
      </w:r>
      <w:r w:rsidRPr="00DA2C86">
        <w:t xml:space="preserve">ex by reference to EURIBOR would be less than zero, the relevant interest payment provision shall be amended by the addition of the wording: </w:t>
      </w:r>
    </w:p>
    <w:p w14:paraId="45FDB683" w14:textId="77777777" w:rsidR="00EA11D7" w:rsidRPr="00DA2C86" w:rsidRDefault="000D0C9D" w:rsidP="00586853">
      <w:pPr>
        <w:pStyle w:val="Indent2"/>
      </w:pPr>
      <w:r w:rsidRPr="00DA2C86">
        <w:t>“, provided that if the interest rate plus any margin would otherwise be less than zero, the sum of the interest r</w:t>
      </w:r>
      <w:r w:rsidRPr="00DA2C86">
        <w:t>ate plus any margin shall be floored at zero.”</w:t>
      </w:r>
    </w:p>
    <w:p w14:paraId="45FDB684" w14:textId="77777777" w:rsidR="00EA11D7" w:rsidRPr="00DA2C86" w:rsidRDefault="000D0C9D" w:rsidP="00BC7122">
      <w:pPr>
        <w:pStyle w:val="ScheduleLevel9"/>
        <w:numPr>
          <w:ilvl w:val="0"/>
          <w:numId w:val="18"/>
        </w:numPr>
        <w:ind w:left="1418" w:hanging="567"/>
      </w:pPr>
      <w:r w:rsidRPr="00DA2C86">
        <w:t xml:space="preserve">In relation to any Principal Agreement amended pursuant to this paragraph 2 of Schedule 1 which is not a credit support annex, </w:t>
      </w:r>
      <w:proofErr w:type="gramStart"/>
      <w:r w:rsidRPr="00DA2C86">
        <w:t>in order to</w:t>
      </w:r>
      <w:proofErr w:type="gramEnd"/>
      <w:r w:rsidRPr="00DA2C86">
        <w:t xml:space="preserve"> ensure that no amount payable by reference to EURIBOR would be less th</w:t>
      </w:r>
      <w:r w:rsidRPr="00DA2C86">
        <w:t xml:space="preserve">an </w:t>
      </w:r>
      <w:r w:rsidRPr="00DA2C86">
        <w:rPr>
          <w:color w:val="000000"/>
        </w:rPr>
        <w:t>the amount calculated as a result of the application of any margin</w:t>
      </w:r>
      <w:r w:rsidRPr="00DA2C86">
        <w:t xml:space="preserve">, the relevant interest payment provision shall be amended by the addition of the wording: </w:t>
      </w:r>
    </w:p>
    <w:p w14:paraId="45FDB685" w14:textId="77777777" w:rsidR="00EA11D7" w:rsidRPr="00DA2C86" w:rsidRDefault="000D0C9D" w:rsidP="00586853">
      <w:pPr>
        <w:pStyle w:val="Indent2"/>
      </w:pPr>
      <w:r w:rsidRPr="00DA2C86">
        <w:t>“</w:t>
      </w:r>
      <w:r w:rsidRPr="00DA2C86">
        <w:t xml:space="preserve">, provided that if the interest rate would otherwise be less than zero, the interest rate </w:t>
      </w:r>
      <w:r w:rsidRPr="00DA2C86">
        <w:t>shall be floored at zero and any margin applied thereto.”</w:t>
      </w:r>
    </w:p>
    <w:p w14:paraId="45FDB686" w14:textId="77777777" w:rsidR="00EA11D7" w:rsidRPr="007B5ACF" w:rsidRDefault="000D0C9D" w:rsidP="007B5ACF">
      <w:pPr>
        <w:pStyle w:val="ScheduleLevel7"/>
        <w:numPr>
          <w:ilvl w:val="6"/>
          <w:numId w:val="17"/>
        </w:numPr>
      </w:pPr>
      <w:r w:rsidRPr="007B5ACF">
        <w:t>Amendments in respect of SONIA rates</w:t>
      </w:r>
    </w:p>
    <w:p w14:paraId="45FDB687" w14:textId="77777777" w:rsidR="00EA11D7" w:rsidRPr="00DA2C86" w:rsidRDefault="000D0C9D" w:rsidP="00586853">
      <w:pPr>
        <w:pStyle w:val="ScheduleLevel9"/>
      </w:pPr>
      <w:r w:rsidRPr="00DA2C86">
        <w:t xml:space="preserve">Principal Agreements which reference the Sterling Overnight Index Average administered by the Bank of England (or any successor administrator) shall have the </w:t>
      </w:r>
      <w:r w:rsidRPr="00DA2C86">
        <w:t>following wording inserted:</w:t>
      </w:r>
    </w:p>
    <w:p w14:paraId="45FDB688" w14:textId="77777777" w:rsidR="00EA11D7" w:rsidRPr="00586853" w:rsidRDefault="000D0C9D" w:rsidP="00586853">
      <w:pPr>
        <w:pStyle w:val="Indent2"/>
        <w:rPr>
          <w:i/>
        </w:rPr>
      </w:pPr>
      <w:r w:rsidRPr="00586853">
        <w:rPr>
          <w:i/>
        </w:rPr>
        <w:t xml:space="preserve">No Index Cessation Effective Date with respect to SONIA </w:t>
      </w:r>
    </w:p>
    <w:p w14:paraId="45FDB689" w14:textId="77777777" w:rsidR="00EA11D7" w:rsidRPr="00DA2C86" w:rsidRDefault="000D0C9D" w:rsidP="00586853">
      <w:pPr>
        <w:pStyle w:val="Indent2"/>
      </w:pPr>
      <w:r w:rsidRPr="00DA2C86">
        <w:t>If neither the administrator nor authorized distributors provide or publish SONIA and an Index Cessation Effective Date with respect to SONIA has not occurred, then, in re</w:t>
      </w:r>
      <w:r w:rsidRPr="00DA2C86">
        <w:t xml:space="preserve">spect of any day for which SONIA is required, references to SONIA will be deemed to be references to the last provided or published SONIA. </w:t>
      </w:r>
    </w:p>
    <w:p w14:paraId="45FDB68A" w14:textId="77777777" w:rsidR="00EA11D7" w:rsidRPr="00586853" w:rsidRDefault="000D0C9D" w:rsidP="00586853">
      <w:pPr>
        <w:pStyle w:val="Indent2"/>
        <w:rPr>
          <w:i/>
        </w:rPr>
      </w:pPr>
      <w:r w:rsidRPr="00586853">
        <w:rPr>
          <w:i/>
        </w:rPr>
        <w:t xml:space="preserve">Index Cessation Effective Date with respect to SONIA </w:t>
      </w:r>
    </w:p>
    <w:p w14:paraId="45FDB68B" w14:textId="77777777" w:rsidR="00EA11D7" w:rsidRPr="00DA2C86" w:rsidRDefault="000D0C9D" w:rsidP="00586853">
      <w:pPr>
        <w:pStyle w:val="Indent2"/>
      </w:pPr>
      <w:r w:rsidRPr="00DA2C86">
        <w:t>If an Index Cessation Effective Date occurs with respect to SO</w:t>
      </w:r>
      <w:r w:rsidRPr="00DA2C86">
        <w:t xml:space="preserve">NIA, then the rate for a day on or after the Index Cessation Effective Date will be determined as if references </w:t>
      </w:r>
      <w:r w:rsidRPr="00DA2C86">
        <w:lastRenderedPageBreak/>
        <w:t>to SONIA were references to such rate as replaces SONIA pursuant to the prevailing fallbacks mechanics ISDA (the International Swaps and Derivat</w:t>
      </w:r>
      <w:r w:rsidRPr="00DA2C86">
        <w:t>ives Association) or any successor to ISDA has in place (the “</w:t>
      </w:r>
      <w:r w:rsidRPr="00DA2C86">
        <w:rPr>
          <w:b/>
        </w:rPr>
        <w:t>Applicable Fallback Rate</w:t>
      </w:r>
      <w:r w:rsidRPr="00DA2C86">
        <w:t>”), as at the Index Cessation Effective Date, and all provisions in this section shall be read as though references to SONIA are instead references to the Applicable Fall</w:t>
      </w:r>
      <w:r w:rsidRPr="00DA2C86">
        <w:t xml:space="preserve">back Rate. </w:t>
      </w:r>
    </w:p>
    <w:p w14:paraId="45FDB68C" w14:textId="77777777" w:rsidR="00EA11D7" w:rsidRPr="00DA2C86" w:rsidRDefault="000D0C9D" w:rsidP="00586853">
      <w:pPr>
        <w:pStyle w:val="Indent2"/>
      </w:pPr>
      <w:proofErr w:type="gramStart"/>
      <w:r w:rsidRPr="00DA2C86">
        <w:t>For the purpose of</w:t>
      </w:r>
      <w:proofErr w:type="gramEnd"/>
      <w:r w:rsidRPr="00DA2C86">
        <w:t xml:space="preserve"> the above:</w:t>
      </w:r>
    </w:p>
    <w:p w14:paraId="45FDB68D" w14:textId="77777777" w:rsidR="00EA11D7" w:rsidRPr="00DA2C86" w:rsidRDefault="000D0C9D" w:rsidP="00586853">
      <w:pPr>
        <w:pStyle w:val="Indent2"/>
      </w:pPr>
      <w:r w:rsidRPr="00DA2C86">
        <w:t>“</w:t>
      </w:r>
      <w:r w:rsidRPr="00DA2C86">
        <w:rPr>
          <w:b/>
        </w:rPr>
        <w:t>Index Cessation Effective Date</w:t>
      </w:r>
      <w:r w:rsidRPr="00DA2C86">
        <w:t>” means, in respect of an Index Cessation Event, the first date in respect of which SONIA, or (if an Applicable Fallback Rate is being used) such Applicable Fallback Rate, is no longe</w:t>
      </w:r>
      <w:r w:rsidRPr="00DA2C86">
        <w:t>r provided. If SONIA, or, as the case may be, such Applicable Fallback Rate, ceases to be provided on the same day that it is required to determine the rate pursuant to the terms of the contract but it was provided at the time at which it is to be observed</w:t>
      </w:r>
      <w:r w:rsidRPr="00DA2C86">
        <w:t xml:space="preserve"> pursuant to the terms of the contract  (or, if no such time is specified in the contract, at the time at which it is ordinarily published), then the Index Cessation Effective Date will be the next day on which the rate would ordinarily have been published</w:t>
      </w:r>
      <w:r w:rsidRPr="00DA2C86">
        <w:t xml:space="preserve">. </w:t>
      </w:r>
    </w:p>
    <w:p w14:paraId="45FDB68E" w14:textId="77777777" w:rsidR="00EA11D7" w:rsidRPr="00DA2C86" w:rsidRDefault="000D0C9D" w:rsidP="00586853">
      <w:pPr>
        <w:pStyle w:val="Indent2"/>
      </w:pPr>
      <w:r w:rsidRPr="00DA2C86">
        <w:t>“</w:t>
      </w:r>
      <w:r w:rsidRPr="00DA2C86">
        <w:rPr>
          <w:b/>
        </w:rPr>
        <w:t>Index Cessation Event</w:t>
      </w:r>
      <w:r w:rsidRPr="00DA2C86">
        <w:t xml:space="preserve">” means, in respect of SONIA or, in the event an Applicable Fallback Rate is being used, such Applicable Fallback Rate: </w:t>
      </w:r>
    </w:p>
    <w:p w14:paraId="45FDB68F" w14:textId="43D4E0D5" w:rsidR="00EA11D7" w:rsidRPr="00DA2C86" w:rsidRDefault="00414EB1" w:rsidP="00BC7122">
      <w:pPr>
        <w:pStyle w:val="ScheduleLevel9"/>
        <w:numPr>
          <w:ilvl w:val="0"/>
          <w:numId w:val="0"/>
        </w:numPr>
        <w:ind w:left="2410" w:hanging="425"/>
      </w:pPr>
      <w:r>
        <w:t>(</w:t>
      </w:r>
      <w:r w:rsidR="00825C14">
        <w:t>a</w:t>
      </w:r>
      <w:r>
        <w:t>)</w:t>
      </w:r>
      <w:r>
        <w:tab/>
      </w:r>
      <w:r w:rsidR="000D0C9D" w:rsidRPr="00DA2C86">
        <w:t xml:space="preserve">a public statement or publication of information by or on behalf of the administrator of the index announcing </w:t>
      </w:r>
      <w:r w:rsidR="000D0C9D" w:rsidRPr="00DA2C86">
        <w:t xml:space="preserve">that it has ceased or will cease to provide the index permanently or indefinitely, provided that, at the time of the statement or publication, there is no successor administrator that will continue to provide the index; or </w:t>
      </w:r>
    </w:p>
    <w:p w14:paraId="45FDB690" w14:textId="1D2AF64F" w:rsidR="00EA11D7" w:rsidRPr="00DA2C86" w:rsidRDefault="00414EB1" w:rsidP="00BC7122">
      <w:pPr>
        <w:pStyle w:val="ScheduleLevel9"/>
        <w:numPr>
          <w:ilvl w:val="0"/>
          <w:numId w:val="0"/>
        </w:numPr>
        <w:ind w:left="2410" w:hanging="425"/>
        <w:rPr>
          <w:color w:val="000000" w:themeColor="text1"/>
        </w:rPr>
      </w:pPr>
      <w:r>
        <w:t>(</w:t>
      </w:r>
      <w:r w:rsidR="00825C14">
        <w:t>b</w:t>
      </w:r>
      <w:r>
        <w:t>)</w:t>
      </w:r>
      <w:r>
        <w:tab/>
      </w:r>
      <w:r w:rsidR="000D0C9D" w:rsidRPr="00DA2C86">
        <w:t>a public statement or publicatio</w:t>
      </w:r>
      <w:r w:rsidR="000D0C9D" w:rsidRPr="00DA2C86">
        <w:t>n of information by the regulatory supervisor for the administrator of the index, the central bank for the currency of the index, an insolvency official with jurisdiction over the administrator for the index, a resolution authority with jurisdiction over t</w:t>
      </w:r>
      <w:r w:rsidR="000D0C9D" w:rsidRPr="00DA2C86">
        <w:t>he administrator for the index or a court or an entity with similar insolvency or resolution authority over the administrator for the index, which states that the administrator of the index has ceased or will cease to provide the index permanently or indef</w:t>
      </w:r>
      <w:r w:rsidR="000D0C9D" w:rsidRPr="00DA2C86">
        <w:t xml:space="preserve">initely, provided that, at the time of the statement or publication, there is no successor administrator that </w:t>
      </w:r>
      <w:r w:rsidR="000D0C9D" w:rsidRPr="00DA2C86">
        <w:rPr>
          <w:color w:val="000000" w:themeColor="text1"/>
        </w:rPr>
        <w:t xml:space="preserve">will continue to provide the index.   </w:t>
      </w:r>
    </w:p>
    <w:p w14:paraId="45FDB691" w14:textId="77777777" w:rsidR="00EA11D7" w:rsidRPr="00DA2C86" w:rsidRDefault="000D0C9D" w:rsidP="00586853">
      <w:pPr>
        <w:pStyle w:val="ScheduleLevel9"/>
      </w:pPr>
      <w:r w:rsidRPr="00DA2C86">
        <w:t xml:space="preserve">In relation to any credit support annex amended pursuant to this paragraph 3 of Schedule 1, </w:t>
      </w:r>
      <w:proofErr w:type="gramStart"/>
      <w:r w:rsidRPr="00DA2C86">
        <w:t>in order to</w:t>
      </w:r>
      <w:proofErr w:type="gramEnd"/>
      <w:r w:rsidRPr="00DA2C86">
        <w:t xml:space="preserve"> ens</w:t>
      </w:r>
      <w:r w:rsidRPr="00DA2C86">
        <w:t xml:space="preserve">ure that no amount payable by reference to SONIA would be less than zero, the relevant interest payment provision shall be amended by the addition of the wording: </w:t>
      </w:r>
    </w:p>
    <w:p w14:paraId="45FDB692" w14:textId="77777777" w:rsidR="00EA11D7" w:rsidRPr="00DA2C86" w:rsidRDefault="000D0C9D" w:rsidP="00586853">
      <w:pPr>
        <w:pStyle w:val="Indent2"/>
      </w:pPr>
      <w:r w:rsidRPr="00DA2C86">
        <w:t>“, provided that if the interest rate plus any margin would otherwise be less than zero, the</w:t>
      </w:r>
      <w:r w:rsidRPr="00DA2C86">
        <w:t xml:space="preserve"> sum of the interest rate plus any margin shall be floored at zero.”</w:t>
      </w:r>
    </w:p>
    <w:p w14:paraId="45FDB693" w14:textId="77777777" w:rsidR="00EA11D7" w:rsidRPr="00DA2C86" w:rsidRDefault="000D0C9D" w:rsidP="00586853">
      <w:pPr>
        <w:pStyle w:val="ScheduleLevel9"/>
      </w:pPr>
      <w:r w:rsidRPr="00DA2C86">
        <w:t xml:space="preserve">In relation to any Principal Agreement amended pursuant to this paragraph 3 of Schedule 1 which is not a credit support annex, </w:t>
      </w:r>
      <w:proofErr w:type="gramStart"/>
      <w:r w:rsidRPr="00DA2C86">
        <w:t>in order to</w:t>
      </w:r>
      <w:proofErr w:type="gramEnd"/>
      <w:r w:rsidRPr="00DA2C86">
        <w:t xml:space="preserve"> ensure that no amount </w:t>
      </w:r>
      <w:r w:rsidRPr="00DA2C86">
        <w:lastRenderedPageBreak/>
        <w:t>payable by reference to SO</w:t>
      </w:r>
      <w:r w:rsidRPr="00DA2C86">
        <w:t xml:space="preserve">NIA would be less than </w:t>
      </w:r>
      <w:r w:rsidRPr="00DA2C86">
        <w:rPr>
          <w:color w:val="000000"/>
        </w:rPr>
        <w:t>the amount calculated as a result of the application of any margin</w:t>
      </w:r>
      <w:r w:rsidRPr="00DA2C86">
        <w:t>, the relevant interest payment provision shall be amended by the addition of the wording:</w:t>
      </w:r>
    </w:p>
    <w:p w14:paraId="45FDB694" w14:textId="77777777" w:rsidR="00EA11D7" w:rsidRPr="00DA2C86" w:rsidRDefault="000D0C9D" w:rsidP="00586853">
      <w:pPr>
        <w:pStyle w:val="Indent2"/>
      </w:pPr>
      <w:r w:rsidRPr="00DA2C86">
        <w:t>“, provided that if the interest rate would otherwise be less than zero, the</w:t>
      </w:r>
      <w:r w:rsidRPr="00DA2C86">
        <w:t xml:space="preserve"> interest rate shall be floored at zero and any margin applied thereto.”</w:t>
      </w:r>
    </w:p>
    <w:p w14:paraId="45FDB695" w14:textId="77777777" w:rsidR="00EA11D7" w:rsidRPr="00DA2C86" w:rsidRDefault="000D0C9D" w:rsidP="007B5ACF">
      <w:pPr>
        <w:pStyle w:val="ScheduleLevel7"/>
      </w:pPr>
      <w:r w:rsidRPr="00DA2C86">
        <w:t>Amendments in respect of GBP LIBOR rates</w:t>
      </w:r>
    </w:p>
    <w:p w14:paraId="45FDB696" w14:textId="77777777" w:rsidR="00EA11D7" w:rsidRPr="00DA2C86" w:rsidRDefault="000D0C9D" w:rsidP="007B5ACF">
      <w:pPr>
        <w:pStyle w:val="ScheduleLevel9"/>
      </w:pPr>
      <w:r w:rsidRPr="00DA2C86">
        <w:t xml:space="preserve">The following amendments shall be made in respect of Principal Agreements which (a) are not credit support annexes, and which (b) reference a </w:t>
      </w:r>
      <w:r w:rsidRPr="00DA2C86">
        <w:t>GBP LIBOR or a tenor thereof (“</w:t>
      </w:r>
      <w:r w:rsidRPr="00DA2C86">
        <w:rPr>
          <w:b/>
          <w:bCs/>
        </w:rPr>
        <w:t>GBP LIBOR</w:t>
      </w:r>
      <w:r w:rsidRPr="00DA2C86">
        <w:t xml:space="preserve">”): </w:t>
      </w:r>
    </w:p>
    <w:p w14:paraId="45FDB697" w14:textId="77777777" w:rsidR="00EA11D7" w:rsidRPr="00DA2C86" w:rsidRDefault="000D0C9D" w:rsidP="007B5ACF">
      <w:pPr>
        <w:pStyle w:val="Indent2"/>
      </w:pPr>
      <w:r w:rsidRPr="00DA2C86">
        <w:t xml:space="preserve">by deleting in their entirety all references (including relevant descriptions or definitions) to GBP LIBOR and replacing such wording with the following: </w:t>
      </w:r>
    </w:p>
    <w:p w14:paraId="45FDB698" w14:textId="77777777" w:rsidR="00EA11D7" w:rsidRPr="00DA2C86" w:rsidRDefault="000D0C9D" w:rsidP="007B5ACF">
      <w:pPr>
        <w:pStyle w:val="Indent2"/>
      </w:pPr>
      <w:r w:rsidRPr="00DA2C86">
        <w:t>“</w:t>
      </w:r>
      <w:r w:rsidRPr="00DA2C86">
        <w:rPr>
          <w:b/>
          <w:bCs/>
        </w:rPr>
        <w:t>Compounded SONIA</w:t>
      </w:r>
      <w:r w:rsidRPr="00DA2C86">
        <w:t>” means the rate of return of a daily c</w:t>
      </w:r>
      <w:r w:rsidRPr="00DA2C86">
        <w:t xml:space="preserve">ompounded interest investment (it being understood that the reference rate for the calculation of interest is the daily </w:t>
      </w:r>
      <w:r w:rsidRPr="00DA2C86">
        <w:rPr>
          <w:color w:val="000000" w:themeColor="text1"/>
        </w:rPr>
        <w:t>Sterling Overnight Index Average</w:t>
      </w:r>
      <w:r w:rsidRPr="00DA2C86">
        <w:t xml:space="preserve"> </w:t>
      </w:r>
      <w:proofErr w:type="gramStart"/>
      <w:r w:rsidRPr="00DA2C86">
        <w:t>i.e.</w:t>
      </w:r>
      <w:proofErr w:type="gramEnd"/>
      <w:r w:rsidRPr="00DA2C86">
        <w:t xml:space="preserve"> SONIA) for the period specified in the Principal Agreement applying a five business day lookback i</w:t>
      </w:r>
      <w:r w:rsidRPr="00DA2C86">
        <w:t>n respect of each date in the late payment period. When compounding the overnight SONIA rate, if SONIA is negative for any day during the period, SONIA shall be deemed to be zero for that day.</w:t>
      </w:r>
    </w:p>
    <w:p w14:paraId="45FDB699" w14:textId="77777777" w:rsidR="00EA11D7" w:rsidRPr="00DA2C86" w:rsidRDefault="000D0C9D" w:rsidP="007B5ACF">
      <w:pPr>
        <w:pStyle w:val="ScheduleLevel9"/>
      </w:pPr>
      <w:r w:rsidRPr="00DA2C86">
        <w:t xml:space="preserve">The following amendments shall be made in respect of Principal </w:t>
      </w:r>
      <w:r w:rsidRPr="00DA2C86">
        <w:t>Agreements which (a) are credit support annexes, and which (b) reference GBP LIBOR or a tenor thereof (“</w:t>
      </w:r>
      <w:r w:rsidRPr="00DA2C86">
        <w:rPr>
          <w:b/>
          <w:bCs/>
        </w:rPr>
        <w:t>GBP LIBOR</w:t>
      </w:r>
      <w:r w:rsidRPr="00DA2C86">
        <w:t>”):</w:t>
      </w:r>
    </w:p>
    <w:p w14:paraId="45FDB69A" w14:textId="77777777" w:rsidR="00EA11D7" w:rsidRPr="00DA2C86" w:rsidRDefault="000D0C9D" w:rsidP="007B5ACF">
      <w:pPr>
        <w:pStyle w:val="Indent2"/>
      </w:pPr>
      <w:r w:rsidRPr="00DA2C86">
        <w:t xml:space="preserve">by deleting in their entirety all references (including relevant descriptions or definitions) to GBP LIBOR and replacing such wording with </w:t>
      </w:r>
      <w:r w:rsidRPr="00DA2C86">
        <w:t>Sterling Overnight Index Average (SONIA).</w:t>
      </w:r>
    </w:p>
    <w:p w14:paraId="45FDB69B" w14:textId="77777777" w:rsidR="00EA11D7" w:rsidRPr="00DA2C86" w:rsidRDefault="000D0C9D" w:rsidP="007B5ACF">
      <w:pPr>
        <w:pStyle w:val="ScheduleLevel9"/>
      </w:pPr>
      <w:r w:rsidRPr="00DA2C86">
        <w:t>Principal Agreements amended pursuant to this paragraph 4 shall also incorporate the provis</w:t>
      </w:r>
      <w:r w:rsidR="007B5ACF">
        <w:t>ions of Schedule 1, paragraph 3(</w:t>
      </w:r>
      <w:r w:rsidRPr="00DA2C86">
        <w:t>a) and, if the Principal Agreement is a cr</w:t>
      </w:r>
      <w:r w:rsidR="007B5ACF">
        <w:t>edit support annex, paragraph 3(</w:t>
      </w:r>
      <w:r w:rsidRPr="00DA2C86">
        <w:t xml:space="preserve">b) above. </w:t>
      </w:r>
    </w:p>
    <w:sectPr w:rsidR="00EA11D7" w:rsidRPr="00DA2C86" w:rsidSect="00DA2C86">
      <w:footerReference w:type="default" r:id="rId9"/>
      <w:footerReference w:type="first" r:id="rId10"/>
      <w:pgSz w:w="12240" w:h="15840"/>
      <w:pgMar w:top="1360" w:right="1320" w:bottom="1340" w:left="1340" w:header="720" w:footer="1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B6A4" w14:textId="77777777" w:rsidR="00000000" w:rsidRDefault="000D0C9D">
      <w:r>
        <w:separator/>
      </w:r>
    </w:p>
  </w:endnote>
  <w:endnote w:type="continuationSeparator" w:id="0">
    <w:p w14:paraId="45FDB6A6" w14:textId="77777777" w:rsidR="00000000" w:rsidRDefault="000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Times New Roman"/>
    <w:panose1 w:val="020B0604020202020204"/>
    <w:charset w:val="00"/>
    <w:family w:val="roman"/>
    <w:notTrueType/>
    <w:pitch w:val="default"/>
    <w:sig w:usb0="00000003" w:usb1="00000000" w:usb2="00000000" w:usb3="00000000" w:csb0="00000001" w:csb1="00000000"/>
  </w:font>
  <w:font w:name="Garamond Bold">
    <w:altName w:val="Garamond"/>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B6A0" w14:textId="77777777" w:rsidR="00FA2B37" w:rsidRDefault="000D0C9D" w:rsidP="00FA2B37">
    <w:pPr>
      <w:pStyle w:val="Fuzeile"/>
    </w:pPr>
    <w:r w:rsidRPr="00FA2B37">
      <w:tab/>
    </w:r>
    <w:r>
      <w:t xml:space="preserve"> </w:t>
    </w:r>
    <w:r>
      <w:fldChar w:fldCharType="begin"/>
    </w:r>
    <w:r>
      <w:instrText xml:space="preserve"> PAGE   \* MERGEFORMAT </w:instrText>
    </w:r>
    <w:r>
      <w:fldChar w:fldCharType="separate"/>
    </w:r>
    <w:r w:rsidR="00F75D12">
      <w:rPr>
        <w:noProof/>
      </w:rPr>
      <w:t>13</w:t>
    </w:r>
    <w:r>
      <w:rPr>
        <w:noProof/>
      </w:rPr>
      <w:fldChar w:fldCharType="end"/>
    </w:r>
    <w:r w:rsidR="007378D3">
      <w:rPr>
        <w:noProof/>
      </w:rPr>
      <w:t xml:space="preserve"> </w:t>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B6A1" w14:textId="5C255E82" w:rsidR="00FA2B37" w:rsidRDefault="000D0C9D">
    <w:pPr>
      <w:pStyle w:val="Fuzeile"/>
    </w:pPr>
    <w:r>
      <w:tab/>
    </w:r>
    <w:r>
      <w:tab/>
    </w:r>
    <w:r w:rsidR="00F75D12" w:rsidRPr="00F75D12">
      <w:rPr>
        <w:rStyle w:val="DocID"/>
      </w:rPr>
      <w:t>EME_ACTIVE-578776240.6-CSIMPSON</w:t>
    </w:r>
    <w:r w:rsidR="00F864BE">
      <w:rPr>
        <w:rStyle w:val="DocID"/>
      </w:rPr>
      <w:t xml:space="preserve"> </w:t>
    </w:r>
    <w:r w:rsidR="00F864BE">
      <w:rPr>
        <w:rStyle w:val="DocID"/>
      </w:rPr>
      <w:fldChar w:fldCharType="begin"/>
    </w:r>
    <w:r w:rsidR="00F864BE">
      <w:rPr>
        <w:rStyle w:val="DocID"/>
      </w:rPr>
      <w:instrText xml:space="preserve"> DATE \@ "MM/dd/yyyy h:mm AM/PM" \* MERGEFORMAT </w:instrText>
    </w:r>
    <w:r w:rsidR="00F864BE">
      <w:rPr>
        <w:rStyle w:val="DocID"/>
      </w:rPr>
      <w:fldChar w:fldCharType="separate"/>
    </w:r>
    <w:r w:rsidR="003D202C">
      <w:rPr>
        <w:rStyle w:val="DocID"/>
      </w:rPr>
      <w:t>11/06/2021 10:58 AM</w:t>
    </w:r>
    <w:r w:rsidR="00F864BE">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B69E" w14:textId="77777777" w:rsidR="006463C4" w:rsidRDefault="000D0C9D" w:rsidP="00FA2B37">
      <w:r>
        <w:separator/>
      </w:r>
    </w:p>
  </w:footnote>
  <w:footnote w:type="continuationSeparator" w:id="0">
    <w:p w14:paraId="45FDB69F" w14:textId="77777777" w:rsidR="006463C4" w:rsidRDefault="000D0C9D" w:rsidP="00FA2B37">
      <w:r>
        <w:continuationSeparator/>
      </w:r>
    </w:p>
  </w:footnote>
  <w:footnote w:id="1">
    <w:p w14:paraId="45FDB6A2" w14:textId="77777777" w:rsidR="00EA11D7" w:rsidRPr="00C95A17" w:rsidRDefault="000D0C9D" w:rsidP="00EA11D7">
      <w:pPr>
        <w:pStyle w:val="Funotentext"/>
      </w:pPr>
      <w:r>
        <w:rPr>
          <w:rStyle w:val="Funotenzeichen"/>
        </w:rPr>
        <w:footnoteRef/>
      </w:r>
      <w:r>
        <w:t xml:space="preserve"> </w:t>
      </w:r>
      <w:r>
        <w:rPr>
          <w:lang w:val="en-US"/>
        </w:rPr>
        <w:t xml:space="preserve">Note: Adjustments to the EURIBOR definition for credit support annexes are provided in paragraph 2 </w:t>
      </w:r>
      <w:r w:rsidR="005B2928">
        <w:rPr>
          <w:lang w:val="en-US"/>
        </w:rPr>
        <w:t>(</w:t>
      </w:r>
      <w:r>
        <w:rPr>
          <w:lang w:val="en-US"/>
        </w:rPr>
        <w:t>d).</w:t>
      </w:r>
    </w:p>
  </w:footnote>
  <w:footnote w:id="2">
    <w:p w14:paraId="45FDB6A3" w14:textId="77777777" w:rsidR="00EA11D7" w:rsidRPr="00726860" w:rsidRDefault="000D0C9D" w:rsidP="00EA11D7">
      <w:pPr>
        <w:pStyle w:val="Funotentext"/>
        <w:rPr>
          <w:lang w:val="en-US"/>
        </w:rPr>
      </w:pPr>
      <w:r>
        <w:rPr>
          <w:rStyle w:val="Funotenzeichen"/>
        </w:rPr>
        <w:footnoteRef/>
      </w:r>
      <w:r>
        <w:t xml:space="preserve"> </w:t>
      </w:r>
      <w:r>
        <w:rPr>
          <w:lang w:val="en-US"/>
        </w:rPr>
        <w:t xml:space="preserve">Note: PRISMA Gas Capacity Contracts already have effective fallbacks.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3AD"/>
    <w:multiLevelType w:val="multilevel"/>
    <w:tmpl w:val="552A9FCC"/>
    <w:name w:val="(Unnamed Numbering Scheme)"/>
    <w:lvl w:ilvl="0">
      <w:start w:val="1"/>
      <w:numFmt w:val="decimal"/>
      <w:pStyle w:val="berschrift1"/>
      <w:lvlText w:val="%1"/>
      <w:lvlJc w:val="left"/>
      <w:pPr>
        <w:ind w:left="850" w:hanging="850"/>
      </w:pPr>
      <w:rPr>
        <w:rFonts w:ascii="Arial" w:hAnsi="Arial" w:hint="default"/>
        <w:b w:val="0"/>
        <w:i w:val="0"/>
        <w:caps w:val="0"/>
        <w:smallCaps w:val="0"/>
        <w:strike w:val="0"/>
        <w:dstrike w:val="0"/>
        <w:vanish w:val="0"/>
        <w:color w:val="auto"/>
        <w:sz w:val="20"/>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ind w:left="850" w:hanging="850"/>
      </w:pPr>
      <w:rPr>
        <w:rFonts w:ascii="Arial" w:hAnsi="Arial" w:hint="default"/>
        <w:b w:val="0"/>
        <w:i w:val="0"/>
        <w:caps w:val="0"/>
        <w:color w:val="010000"/>
        <w:sz w:val="20"/>
        <w:u w:val="none"/>
      </w:rPr>
    </w:lvl>
    <w:lvl w:ilvl="2">
      <w:start w:val="1"/>
      <w:numFmt w:val="decimal"/>
      <w:pStyle w:val="berschrift3"/>
      <w:lvlText w:val="%1.%2.%3"/>
      <w:lvlJc w:val="left"/>
      <w:pPr>
        <w:ind w:left="850" w:hanging="850"/>
      </w:pPr>
      <w:rPr>
        <w:rFonts w:ascii="Arial" w:hAnsi="Arial" w:cs="Arial" w:hint="default"/>
        <w:b w:val="0"/>
        <w:i w:val="0"/>
        <w:caps w:val="0"/>
        <w:color w:val="010000"/>
        <w:sz w:val="20"/>
        <w:u w:val="none"/>
      </w:rPr>
    </w:lvl>
    <w:lvl w:ilvl="3">
      <w:start w:val="1"/>
      <w:numFmt w:val="lowerLetter"/>
      <w:pStyle w:val="berschrift4"/>
      <w:lvlText w:val="(%4)"/>
      <w:lvlJc w:val="left"/>
      <w:pPr>
        <w:tabs>
          <w:tab w:val="num" w:pos="1418"/>
        </w:tabs>
        <w:ind w:left="1418" w:hanging="567"/>
      </w:pPr>
      <w:rPr>
        <w:rFonts w:ascii="Arial" w:hAnsi="Arial" w:cs="Arial" w:hint="default"/>
        <w:b w:val="0"/>
        <w:i w:val="0"/>
        <w:caps w:val="0"/>
        <w:color w:val="010000"/>
        <w:sz w:val="20"/>
        <w:u w:val="none"/>
      </w:rPr>
    </w:lvl>
    <w:lvl w:ilvl="4">
      <w:start w:val="1"/>
      <w:numFmt w:val="lowerRoman"/>
      <w:pStyle w:val="berschrift5"/>
      <w:lvlText w:val="(%5)"/>
      <w:lvlJc w:val="left"/>
      <w:pPr>
        <w:tabs>
          <w:tab w:val="num" w:pos="1985"/>
        </w:tabs>
        <w:ind w:left="1985" w:hanging="567"/>
      </w:pPr>
      <w:rPr>
        <w:rFonts w:ascii="Arial" w:hAnsi="Arial" w:hint="default"/>
        <w:b w:val="0"/>
        <w:i w:val="0"/>
        <w:caps w:val="0"/>
        <w:color w:val="010000"/>
        <w:sz w:val="20"/>
        <w:u w:val="none"/>
      </w:rPr>
    </w:lvl>
    <w:lvl w:ilvl="5">
      <w:start w:val="1"/>
      <w:numFmt w:val="upperLetter"/>
      <w:pStyle w:val="berschrift6"/>
      <w:lvlText w:val="(%6)"/>
      <w:lvlJc w:val="left"/>
      <w:pPr>
        <w:tabs>
          <w:tab w:val="num" w:pos="2552"/>
        </w:tabs>
        <w:ind w:left="2552" w:hanging="567"/>
      </w:pPr>
      <w:rPr>
        <w:rFonts w:ascii="Arial" w:hAnsi="Arial" w:hint="default"/>
        <w:b w:val="0"/>
        <w:i w:val="0"/>
        <w:caps w:val="0"/>
        <w:color w:val="010000"/>
        <w:sz w:val="20"/>
        <w:u w:val="none"/>
      </w:rPr>
    </w:lvl>
    <w:lvl w:ilvl="6">
      <w:start w:val="1"/>
      <w:numFmt w:val="decimal"/>
      <w:pStyle w:val="berschrift7"/>
      <w:lvlText w:val="%7"/>
      <w:lvlJc w:val="left"/>
      <w:pPr>
        <w:ind w:left="851" w:hanging="851"/>
      </w:pPr>
      <w:rPr>
        <w:rFonts w:asciiTheme="minorHAnsi" w:hAnsiTheme="minorHAnsi" w:cstheme="minorHAnsi" w:hint="default"/>
        <w:b w:val="0"/>
        <w:i w:val="0"/>
        <w:caps w:val="0"/>
        <w:color w:val="010000"/>
        <w:sz w:val="24"/>
        <w:szCs w:val="24"/>
        <w:u w:val="none"/>
      </w:rPr>
    </w:lvl>
    <w:lvl w:ilvl="7">
      <w:start w:val="1"/>
      <w:numFmt w:val="decimal"/>
      <w:pStyle w:val="berschrift8"/>
      <w:lvlText w:val="%7.%8"/>
      <w:lvlJc w:val="left"/>
      <w:pPr>
        <w:ind w:left="851" w:hanging="851"/>
      </w:pPr>
      <w:rPr>
        <w:rFonts w:ascii="Arial" w:hAnsi="Arial" w:hint="default"/>
        <w:b w:val="0"/>
        <w:i w:val="0"/>
        <w:caps w:val="0"/>
        <w:color w:val="010000"/>
        <w:sz w:val="20"/>
        <w:u w:val="none"/>
      </w:rPr>
    </w:lvl>
    <w:lvl w:ilvl="8">
      <w:start w:val="1"/>
      <w:numFmt w:val="lowerLetter"/>
      <w:pStyle w:val="berschrift9"/>
      <w:lvlText w:val="(%9)"/>
      <w:lvlJc w:val="left"/>
      <w:pPr>
        <w:tabs>
          <w:tab w:val="num" w:pos="1418"/>
        </w:tabs>
        <w:ind w:left="1418" w:hanging="567"/>
      </w:pPr>
      <w:rPr>
        <w:rFonts w:ascii="Arial" w:hAnsi="Arial" w:hint="default"/>
        <w:b w:val="0"/>
        <w:i w:val="0"/>
        <w:caps w:val="0"/>
        <w:color w:val="010000"/>
        <w:sz w:val="20"/>
        <w:u w:val="none"/>
      </w:rPr>
    </w:lvl>
  </w:abstractNum>
  <w:abstractNum w:abstractNumId="1" w15:restartNumberingAfterBreak="0">
    <w:nsid w:val="043D538F"/>
    <w:multiLevelType w:val="hybridMultilevel"/>
    <w:tmpl w:val="A3C65242"/>
    <w:lvl w:ilvl="0" w:tplc="FBDAA402">
      <w:start w:val="1"/>
      <w:numFmt w:val="bullet"/>
      <w:pStyle w:val="Bullet2"/>
      <w:lvlText w:val=""/>
      <w:lvlJc w:val="left"/>
      <w:pPr>
        <w:ind w:left="1429" w:hanging="360"/>
      </w:pPr>
      <w:rPr>
        <w:rFonts w:ascii="Symbol" w:hAnsi="Symbol" w:hint="default"/>
      </w:rPr>
    </w:lvl>
    <w:lvl w:ilvl="1" w:tplc="4F3C097C" w:tentative="1">
      <w:start w:val="1"/>
      <w:numFmt w:val="bullet"/>
      <w:lvlText w:val="o"/>
      <w:lvlJc w:val="left"/>
      <w:pPr>
        <w:ind w:left="2149" w:hanging="360"/>
      </w:pPr>
      <w:rPr>
        <w:rFonts w:ascii="Courier New" w:hAnsi="Courier New" w:cs="Courier New" w:hint="default"/>
      </w:rPr>
    </w:lvl>
    <w:lvl w:ilvl="2" w:tplc="1B8C4CB0" w:tentative="1">
      <w:start w:val="1"/>
      <w:numFmt w:val="bullet"/>
      <w:lvlText w:val=""/>
      <w:lvlJc w:val="left"/>
      <w:pPr>
        <w:ind w:left="2869" w:hanging="360"/>
      </w:pPr>
      <w:rPr>
        <w:rFonts w:ascii="Wingdings" w:hAnsi="Wingdings" w:hint="default"/>
      </w:rPr>
    </w:lvl>
    <w:lvl w:ilvl="3" w:tplc="5176B43C" w:tentative="1">
      <w:start w:val="1"/>
      <w:numFmt w:val="bullet"/>
      <w:lvlText w:val=""/>
      <w:lvlJc w:val="left"/>
      <w:pPr>
        <w:ind w:left="3589" w:hanging="360"/>
      </w:pPr>
      <w:rPr>
        <w:rFonts w:ascii="Symbol" w:hAnsi="Symbol" w:hint="default"/>
      </w:rPr>
    </w:lvl>
    <w:lvl w:ilvl="4" w:tplc="E0B404F0" w:tentative="1">
      <w:start w:val="1"/>
      <w:numFmt w:val="bullet"/>
      <w:lvlText w:val="o"/>
      <w:lvlJc w:val="left"/>
      <w:pPr>
        <w:ind w:left="4309" w:hanging="360"/>
      </w:pPr>
      <w:rPr>
        <w:rFonts w:ascii="Courier New" w:hAnsi="Courier New" w:cs="Courier New" w:hint="default"/>
      </w:rPr>
    </w:lvl>
    <w:lvl w:ilvl="5" w:tplc="D4B83BAA" w:tentative="1">
      <w:start w:val="1"/>
      <w:numFmt w:val="bullet"/>
      <w:lvlText w:val=""/>
      <w:lvlJc w:val="left"/>
      <w:pPr>
        <w:ind w:left="5029" w:hanging="360"/>
      </w:pPr>
      <w:rPr>
        <w:rFonts w:ascii="Wingdings" w:hAnsi="Wingdings" w:hint="default"/>
      </w:rPr>
    </w:lvl>
    <w:lvl w:ilvl="6" w:tplc="6384400E" w:tentative="1">
      <w:start w:val="1"/>
      <w:numFmt w:val="bullet"/>
      <w:lvlText w:val=""/>
      <w:lvlJc w:val="left"/>
      <w:pPr>
        <w:ind w:left="5749" w:hanging="360"/>
      </w:pPr>
      <w:rPr>
        <w:rFonts w:ascii="Symbol" w:hAnsi="Symbol" w:hint="default"/>
      </w:rPr>
    </w:lvl>
    <w:lvl w:ilvl="7" w:tplc="A2A8930A" w:tentative="1">
      <w:start w:val="1"/>
      <w:numFmt w:val="bullet"/>
      <w:lvlText w:val="o"/>
      <w:lvlJc w:val="left"/>
      <w:pPr>
        <w:ind w:left="6469" w:hanging="360"/>
      </w:pPr>
      <w:rPr>
        <w:rFonts w:ascii="Courier New" w:hAnsi="Courier New" w:cs="Courier New" w:hint="default"/>
      </w:rPr>
    </w:lvl>
    <w:lvl w:ilvl="8" w:tplc="4CAE1E10" w:tentative="1">
      <w:start w:val="1"/>
      <w:numFmt w:val="bullet"/>
      <w:lvlText w:val=""/>
      <w:lvlJc w:val="left"/>
      <w:pPr>
        <w:ind w:left="7189" w:hanging="360"/>
      </w:pPr>
      <w:rPr>
        <w:rFonts w:ascii="Wingdings" w:hAnsi="Wingdings" w:hint="default"/>
      </w:rPr>
    </w:lvl>
  </w:abstractNum>
  <w:abstractNum w:abstractNumId="2" w15:restartNumberingAfterBreak="0">
    <w:nsid w:val="0F950C51"/>
    <w:multiLevelType w:val="multilevel"/>
    <w:tmpl w:val="BB60EC32"/>
    <w:lvl w:ilvl="0">
      <w:start w:val="1"/>
      <w:numFmt w:val="decimal"/>
      <w:pStyle w:val="Parties"/>
      <w:lvlText w:val="(%1)"/>
      <w:lvlJc w:val="left"/>
      <w:pPr>
        <w:tabs>
          <w:tab w:val="num" w:pos="850"/>
        </w:tabs>
        <w:ind w:left="0" w:firstLine="0"/>
      </w:pPr>
      <w:rPr>
        <w:rFonts w:ascii="Arial" w:hAnsi="Arial" w:hint="default"/>
        <w:b w:val="0"/>
        <w:i w:val="0"/>
        <w:sz w:val="20"/>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87831B0"/>
    <w:multiLevelType w:val="multilevel"/>
    <w:tmpl w:val="1BBA36CA"/>
    <w:lvl w:ilvl="0">
      <w:start w:val="1"/>
      <w:numFmt w:val="decimal"/>
      <w:pStyle w:val="CoverParties"/>
      <w:lvlText w:val="(%1)"/>
      <w:lvlJc w:val="left"/>
      <w:pPr>
        <w:ind w:left="630" w:hanging="360"/>
      </w:pPr>
      <w:rPr>
        <w:rFonts w:ascii="Arial Bold" w:hAnsi="Arial Bold" w:hint="default"/>
        <w:b/>
        <w:i w:val="0"/>
        <w:spacing w:val="8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B87CDB"/>
    <w:multiLevelType w:val="multilevel"/>
    <w:tmpl w:val="FA44855A"/>
    <w:styleLink w:val="Style1"/>
    <w:lvl w:ilvl="0">
      <w:start w:val="1"/>
      <w:numFmt w:val="decimal"/>
      <w:lvlText w:val="%1"/>
      <w:lvlJc w:val="left"/>
      <w:pPr>
        <w:ind w:left="851" w:hanging="851"/>
      </w:pPr>
      <w:rPr>
        <w:rFonts w:hint="default"/>
        <w:b w:val="0"/>
        <w:i w:val="0"/>
        <w:caps w:val="0"/>
        <w:color w:val="010000"/>
        <w:sz w:val="20"/>
        <w:u w:val="none"/>
      </w:rPr>
    </w:lvl>
    <w:lvl w:ilvl="1">
      <w:start w:val="1"/>
      <w:numFmt w:val="decimal"/>
      <w:lvlText w:val="%1.%2"/>
      <w:lvlJc w:val="left"/>
      <w:pPr>
        <w:ind w:left="851" w:hanging="851"/>
      </w:pPr>
      <w:rPr>
        <w:rFonts w:ascii="Arial" w:hAnsi="Arial" w:hint="default"/>
        <w:b w:val="0"/>
        <w:i w:val="0"/>
        <w:caps w:val="0"/>
        <w:color w:val="010000"/>
        <w:sz w:val="20"/>
        <w:u w:val="none"/>
      </w:rPr>
    </w:lvl>
    <w:lvl w:ilvl="2">
      <w:start w:val="1"/>
      <w:numFmt w:val="decimal"/>
      <w:lvlText w:val="%1.%2.%3"/>
      <w:lvlJc w:val="left"/>
      <w:pPr>
        <w:ind w:left="851" w:hanging="851"/>
      </w:pPr>
      <w:rPr>
        <w:rFonts w:ascii="Arial" w:hAnsi="Arial" w:cs="Arial" w:hint="default"/>
        <w:b w:val="0"/>
        <w:i w:val="0"/>
        <w:caps w:val="0"/>
        <w:color w:val="010000"/>
        <w:sz w:val="20"/>
        <w:u w:val="none"/>
      </w:rPr>
    </w:lvl>
    <w:lvl w:ilvl="3">
      <w:start w:val="1"/>
      <w:numFmt w:val="lowerLetter"/>
      <w:lvlText w:val="(%4)"/>
      <w:lvlJc w:val="left"/>
      <w:pPr>
        <w:tabs>
          <w:tab w:val="num" w:pos="1418"/>
        </w:tabs>
        <w:ind w:left="1418" w:hanging="567"/>
      </w:pPr>
      <w:rPr>
        <w:rFonts w:ascii="Arial" w:hAnsi="Arial" w:cs="Arial" w:hint="default"/>
        <w:b w:val="0"/>
        <w:i w:val="0"/>
        <w:caps w:val="0"/>
        <w:color w:val="010000"/>
        <w:sz w:val="20"/>
        <w:u w:val="none"/>
      </w:rPr>
    </w:lvl>
    <w:lvl w:ilvl="4">
      <w:start w:val="1"/>
      <w:numFmt w:val="lowerRoman"/>
      <w:lvlText w:val="(%5)"/>
      <w:lvlJc w:val="left"/>
      <w:pPr>
        <w:tabs>
          <w:tab w:val="num" w:pos="1985"/>
        </w:tabs>
        <w:ind w:left="1985" w:hanging="567"/>
      </w:pPr>
      <w:rPr>
        <w:rFonts w:ascii="Arial" w:hAnsi="Arial" w:hint="default"/>
        <w:b w:val="0"/>
        <w:i w:val="0"/>
        <w:caps w:val="0"/>
        <w:color w:val="010000"/>
        <w:sz w:val="20"/>
        <w:u w:val="none"/>
      </w:rPr>
    </w:lvl>
    <w:lvl w:ilvl="5">
      <w:start w:val="1"/>
      <w:numFmt w:val="upperLetter"/>
      <w:lvlText w:val="(%6)"/>
      <w:lvlJc w:val="left"/>
      <w:pPr>
        <w:tabs>
          <w:tab w:val="num" w:pos="2552"/>
        </w:tabs>
        <w:ind w:left="2552" w:hanging="567"/>
      </w:pPr>
      <w:rPr>
        <w:rFonts w:ascii="Arial" w:hAnsi="Arial" w:hint="default"/>
        <w:b w:val="0"/>
        <w:i w:val="0"/>
        <w:caps w:val="0"/>
        <w:color w:val="010000"/>
        <w:sz w:val="20"/>
        <w:u w:val="none"/>
      </w:rPr>
    </w:lvl>
    <w:lvl w:ilvl="6">
      <w:start w:val="1"/>
      <w:numFmt w:val="decimal"/>
      <w:lvlText w:val="%7"/>
      <w:lvlJc w:val="left"/>
      <w:pPr>
        <w:ind w:left="851" w:hanging="851"/>
      </w:pPr>
      <w:rPr>
        <w:rFonts w:ascii="Arial" w:hAnsi="Arial" w:cs="Arial" w:hint="default"/>
        <w:b w:val="0"/>
        <w:i w:val="0"/>
        <w:caps w:val="0"/>
        <w:color w:val="010000"/>
        <w:sz w:val="20"/>
        <w:u w:val="none"/>
      </w:rPr>
    </w:lvl>
    <w:lvl w:ilvl="7">
      <w:start w:val="1"/>
      <w:numFmt w:val="decimal"/>
      <w:lvlText w:val="%7.%8"/>
      <w:lvlJc w:val="left"/>
      <w:pPr>
        <w:ind w:left="851" w:hanging="851"/>
      </w:pPr>
      <w:rPr>
        <w:rFonts w:ascii="Arial" w:hAnsi="Arial" w:hint="default"/>
        <w:b w:val="0"/>
        <w:i w:val="0"/>
        <w:caps w:val="0"/>
        <w:color w:val="010000"/>
        <w:sz w:val="20"/>
        <w:u w:val="none"/>
      </w:rPr>
    </w:lvl>
    <w:lvl w:ilvl="8">
      <w:start w:val="1"/>
      <w:numFmt w:val="lowerLetter"/>
      <w:lvlText w:val="(%9)"/>
      <w:lvlJc w:val="left"/>
      <w:pPr>
        <w:tabs>
          <w:tab w:val="num" w:pos="1418"/>
        </w:tabs>
        <w:ind w:left="1418" w:hanging="567"/>
      </w:pPr>
      <w:rPr>
        <w:rFonts w:ascii="Arial" w:hAnsi="Arial" w:hint="default"/>
        <w:b w:val="0"/>
        <w:i w:val="0"/>
        <w:caps w:val="0"/>
        <w:color w:val="010000"/>
        <w:sz w:val="20"/>
        <w:u w:val="none"/>
      </w:rPr>
    </w:lvl>
  </w:abstractNum>
  <w:abstractNum w:abstractNumId="5" w15:restartNumberingAfterBreak="0">
    <w:nsid w:val="2DE264EF"/>
    <w:multiLevelType w:val="multilevel"/>
    <w:tmpl w:val="D832A152"/>
    <w:lvl w:ilvl="0">
      <w:start w:val="1"/>
      <w:numFmt w:val="upperLetter"/>
      <w:pStyle w:val="Recitals"/>
      <w:lvlText w:val="(%1)"/>
      <w:lvlJc w:val="left"/>
      <w:pPr>
        <w:tabs>
          <w:tab w:val="num" w:pos="850"/>
        </w:tabs>
        <w:ind w:left="0" w:firstLine="0"/>
      </w:pPr>
      <w:rPr>
        <w:rFonts w:ascii="Arial" w:hAnsi="Arial"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0B395A"/>
    <w:multiLevelType w:val="hybridMultilevel"/>
    <w:tmpl w:val="AD460354"/>
    <w:lvl w:ilvl="0" w:tplc="D12400C4">
      <w:start w:val="1"/>
      <w:numFmt w:val="decimal"/>
      <w:pStyle w:val="RSHangingNumbers"/>
      <w:lvlText w:val="%1."/>
      <w:lvlJc w:val="left"/>
      <w:pPr>
        <w:tabs>
          <w:tab w:val="num" w:pos="1440"/>
        </w:tabs>
        <w:ind w:left="1440" w:hanging="720"/>
      </w:pPr>
      <w:rPr>
        <w:rFonts w:hint="default"/>
      </w:rPr>
    </w:lvl>
    <w:lvl w:ilvl="1" w:tplc="BA946BBE" w:tentative="1">
      <w:start w:val="1"/>
      <w:numFmt w:val="lowerLetter"/>
      <w:lvlText w:val="%2."/>
      <w:lvlJc w:val="left"/>
      <w:pPr>
        <w:ind w:left="1440" w:hanging="360"/>
      </w:pPr>
    </w:lvl>
    <w:lvl w:ilvl="2" w:tplc="F6A4ADF8" w:tentative="1">
      <w:start w:val="1"/>
      <w:numFmt w:val="lowerRoman"/>
      <w:lvlText w:val="%3."/>
      <w:lvlJc w:val="right"/>
      <w:pPr>
        <w:ind w:left="2160" w:hanging="180"/>
      </w:pPr>
    </w:lvl>
    <w:lvl w:ilvl="3" w:tplc="8DB494E0" w:tentative="1">
      <w:start w:val="1"/>
      <w:numFmt w:val="decimal"/>
      <w:lvlText w:val="%4."/>
      <w:lvlJc w:val="left"/>
      <w:pPr>
        <w:ind w:left="2880" w:hanging="360"/>
      </w:pPr>
    </w:lvl>
    <w:lvl w:ilvl="4" w:tplc="D9F415F4" w:tentative="1">
      <w:start w:val="1"/>
      <w:numFmt w:val="lowerLetter"/>
      <w:lvlText w:val="%5."/>
      <w:lvlJc w:val="left"/>
      <w:pPr>
        <w:ind w:left="3600" w:hanging="360"/>
      </w:pPr>
    </w:lvl>
    <w:lvl w:ilvl="5" w:tplc="8D626376" w:tentative="1">
      <w:start w:val="1"/>
      <w:numFmt w:val="lowerRoman"/>
      <w:lvlText w:val="%6."/>
      <w:lvlJc w:val="right"/>
      <w:pPr>
        <w:ind w:left="4320" w:hanging="180"/>
      </w:pPr>
    </w:lvl>
    <w:lvl w:ilvl="6" w:tplc="399C7D5E" w:tentative="1">
      <w:start w:val="1"/>
      <w:numFmt w:val="decimal"/>
      <w:lvlText w:val="%7."/>
      <w:lvlJc w:val="left"/>
      <w:pPr>
        <w:ind w:left="5040" w:hanging="360"/>
      </w:pPr>
    </w:lvl>
    <w:lvl w:ilvl="7" w:tplc="25D012E8" w:tentative="1">
      <w:start w:val="1"/>
      <w:numFmt w:val="lowerLetter"/>
      <w:lvlText w:val="%8."/>
      <w:lvlJc w:val="left"/>
      <w:pPr>
        <w:ind w:left="5760" w:hanging="360"/>
      </w:pPr>
    </w:lvl>
    <w:lvl w:ilvl="8" w:tplc="ACD274B2" w:tentative="1">
      <w:start w:val="1"/>
      <w:numFmt w:val="lowerRoman"/>
      <w:lvlText w:val="%9."/>
      <w:lvlJc w:val="right"/>
      <w:pPr>
        <w:ind w:left="6480" w:hanging="180"/>
      </w:pPr>
    </w:lvl>
  </w:abstractNum>
  <w:abstractNum w:abstractNumId="7" w15:restartNumberingAfterBreak="0">
    <w:nsid w:val="3AFB6F71"/>
    <w:multiLevelType w:val="hybridMultilevel"/>
    <w:tmpl w:val="DA464C54"/>
    <w:lvl w:ilvl="0" w:tplc="7E4E171C">
      <w:start w:val="4"/>
      <w:numFmt w:val="lowerLetter"/>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 w15:restartNumberingAfterBreak="0">
    <w:nsid w:val="42364CFC"/>
    <w:multiLevelType w:val="multilevel"/>
    <w:tmpl w:val="0CBE508A"/>
    <w:name w:val="RS Standard-Scheme 1"/>
    <w:lvl w:ilvl="0">
      <w:start w:val="1"/>
      <w:numFmt w:val="decimal"/>
      <w:lvlText w:val="%1."/>
      <w:lvlJc w:val="left"/>
      <w:pPr>
        <w:tabs>
          <w:tab w:val="num" w:pos="720"/>
        </w:tabs>
        <w:ind w:left="720" w:hanging="720"/>
      </w:pPr>
      <w:rPr>
        <w:b w:val="0"/>
        <w:caps w:val="0"/>
        <w:color w:val="010000"/>
        <w:u w:val="none"/>
      </w:rPr>
    </w:lvl>
    <w:lvl w:ilvl="1">
      <w:start w:val="1"/>
      <w:numFmt w:val="lowerLetter"/>
      <w:lvlText w:val="(%2)"/>
      <w:lvlJc w:val="left"/>
      <w:pPr>
        <w:tabs>
          <w:tab w:val="num" w:pos="1440"/>
        </w:tabs>
        <w:ind w:left="1440" w:hanging="720"/>
      </w:pPr>
      <w:rPr>
        <w:b w:val="0"/>
        <w:i w:val="0"/>
        <w:caps w:val="0"/>
        <w:color w:val="010000"/>
        <w:u w:val="none"/>
      </w:rPr>
    </w:lvl>
    <w:lvl w:ilvl="2">
      <w:start w:val="1"/>
      <w:numFmt w:val="lowerRoman"/>
      <w:lvlText w:val="(%3)"/>
      <w:lvlJc w:val="left"/>
      <w:pPr>
        <w:tabs>
          <w:tab w:val="num" w:pos="2160"/>
        </w:tabs>
        <w:ind w:left="2160" w:hanging="720"/>
      </w:pPr>
      <w:rPr>
        <w:b w:val="0"/>
        <w:i w:val="0"/>
        <w:caps w:val="0"/>
        <w:color w:val="010000"/>
        <w:u w:val="none"/>
      </w:rPr>
    </w:lvl>
    <w:lvl w:ilvl="3">
      <w:start w:val="1"/>
      <w:numFmt w:val="upperLetter"/>
      <w:lvlText w:val="(%4)"/>
      <w:lvlJc w:val="left"/>
      <w:pPr>
        <w:tabs>
          <w:tab w:val="num" w:pos="2880"/>
        </w:tabs>
        <w:ind w:left="2880" w:hanging="720"/>
      </w:pPr>
      <w:rPr>
        <w:b w:val="0"/>
        <w:i w:val="0"/>
        <w:caps w:val="0"/>
        <w:color w:val="010000"/>
        <w:u w:val="none"/>
      </w:rPr>
    </w:lvl>
    <w:lvl w:ilvl="4">
      <w:start w:val="1"/>
      <w:numFmt w:val="decimal"/>
      <w:lvlText w:val="(%5)"/>
      <w:lvlJc w:val="left"/>
      <w:pPr>
        <w:tabs>
          <w:tab w:val="num" w:pos="3600"/>
        </w:tabs>
        <w:ind w:left="3600" w:hanging="720"/>
      </w:pPr>
      <w:rPr>
        <w:b w:val="0"/>
        <w:caps w:val="0"/>
        <w:color w:val="010000"/>
        <w:u w:val="none"/>
      </w:rPr>
    </w:lvl>
    <w:lvl w:ilvl="5">
      <w:start w:val="1"/>
      <w:numFmt w:val="lowerLetter"/>
      <w:lvlText w:val="%6)"/>
      <w:lvlJc w:val="left"/>
      <w:pPr>
        <w:tabs>
          <w:tab w:val="num" w:pos="4320"/>
        </w:tabs>
        <w:ind w:left="4320" w:hanging="720"/>
      </w:pPr>
      <w:rPr>
        <w:b w:val="0"/>
        <w:caps w:val="0"/>
        <w:color w:val="010000"/>
        <w:u w:val="none"/>
      </w:rPr>
    </w:lvl>
    <w:lvl w:ilvl="6">
      <w:start w:val="1"/>
      <w:numFmt w:val="lowerRoman"/>
      <w:lvlText w:val="(%7)"/>
      <w:lvlJc w:val="left"/>
      <w:pPr>
        <w:tabs>
          <w:tab w:val="num" w:pos="5040"/>
        </w:tabs>
        <w:ind w:left="5040" w:hanging="720"/>
      </w:pPr>
      <w:rPr>
        <w:b w:val="0"/>
        <w:caps w:val="0"/>
        <w:color w:val="010000"/>
        <w:u w:val="none"/>
      </w:rPr>
    </w:lvl>
    <w:lvl w:ilvl="7">
      <w:start w:val="1"/>
      <w:numFmt w:val="lowerLetter"/>
      <w:lvlText w:val="(%8)"/>
      <w:lvlJc w:val="left"/>
      <w:pPr>
        <w:tabs>
          <w:tab w:val="num" w:pos="5760"/>
        </w:tabs>
        <w:ind w:left="5760" w:hanging="720"/>
      </w:pPr>
      <w:rPr>
        <w:b w:val="0"/>
        <w:caps w:val="0"/>
        <w:color w:val="010000"/>
        <w:u w:val="none"/>
      </w:rPr>
    </w:lvl>
    <w:lvl w:ilvl="8">
      <w:start w:val="1"/>
      <w:numFmt w:val="lowerRoman"/>
      <w:lvlText w:val="(%9)"/>
      <w:lvlJc w:val="left"/>
      <w:pPr>
        <w:tabs>
          <w:tab w:val="num" w:pos="6480"/>
        </w:tabs>
        <w:ind w:left="6480" w:hanging="720"/>
      </w:pPr>
      <w:rPr>
        <w:b w:val="0"/>
        <w:caps w:val="0"/>
        <w:color w:val="010000"/>
        <w:u w:val="none"/>
      </w:rPr>
    </w:lvl>
  </w:abstractNum>
  <w:abstractNum w:abstractNumId="9" w15:restartNumberingAfterBreak="0">
    <w:nsid w:val="4CD016E8"/>
    <w:multiLevelType w:val="multilevel"/>
    <w:tmpl w:val="AF9C7808"/>
    <w:lvl w:ilvl="0">
      <w:start w:val="1"/>
      <w:numFmt w:val="decimal"/>
      <w:pStyle w:val="ScheduleLevel1"/>
      <w:lvlText w:val="%1"/>
      <w:lvlJc w:val="left"/>
      <w:pPr>
        <w:ind w:left="851" w:hanging="851"/>
      </w:pPr>
      <w:rPr>
        <w:rFonts w:ascii="Arial" w:hAnsi="Arial" w:hint="default"/>
        <w:b w:val="0"/>
        <w:i w:val="0"/>
        <w:caps w:val="0"/>
        <w:color w:val="010000"/>
        <w:sz w:val="20"/>
        <w:u w:val="none"/>
      </w:rPr>
    </w:lvl>
    <w:lvl w:ilvl="1">
      <w:start w:val="1"/>
      <w:numFmt w:val="decimal"/>
      <w:pStyle w:val="ScheduleLevel2"/>
      <w:lvlText w:val="%1.%2"/>
      <w:lvlJc w:val="left"/>
      <w:pPr>
        <w:ind w:left="851" w:hanging="851"/>
      </w:pPr>
      <w:rPr>
        <w:rFonts w:ascii="Arial" w:hAnsi="Arial" w:hint="default"/>
        <w:b w:val="0"/>
        <w:i w:val="0"/>
        <w:caps w:val="0"/>
        <w:color w:val="010000"/>
        <w:sz w:val="20"/>
        <w:u w:val="none"/>
      </w:rPr>
    </w:lvl>
    <w:lvl w:ilvl="2">
      <w:start w:val="1"/>
      <w:numFmt w:val="decimal"/>
      <w:pStyle w:val="ScheduleLevel3"/>
      <w:lvlText w:val="%1.%2.%3"/>
      <w:lvlJc w:val="left"/>
      <w:pPr>
        <w:ind w:left="851" w:hanging="851"/>
      </w:pPr>
      <w:rPr>
        <w:rFonts w:ascii="Arial" w:hAnsi="Arial" w:hint="default"/>
        <w:b w:val="0"/>
        <w:i w:val="0"/>
        <w:caps w:val="0"/>
        <w:color w:val="010000"/>
        <w:sz w:val="20"/>
        <w:u w:val="none"/>
      </w:rPr>
    </w:lvl>
    <w:lvl w:ilvl="3">
      <w:start w:val="1"/>
      <w:numFmt w:val="lowerLetter"/>
      <w:pStyle w:val="ScheduleLevel4"/>
      <w:lvlText w:val="(%4)"/>
      <w:lvlJc w:val="left"/>
      <w:pPr>
        <w:tabs>
          <w:tab w:val="num" w:pos="1418"/>
        </w:tabs>
        <w:ind w:left="1418" w:hanging="567"/>
      </w:pPr>
      <w:rPr>
        <w:rFonts w:ascii="Arial" w:hAnsi="Arial" w:hint="default"/>
        <w:b w:val="0"/>
        <w:i w:val="0"/>
        <w:caps w:val="0"/>
        <w:color w:val="010000"/>
        <w:sz w:val="20"/>
        <w:u w:val="none"/>
      </w:rPr>
    </w:lvl>
    <w:lvl w:ilvl="4">
      <w:start w:val="1"/>
      <w:numFmt w:val="lowerRoman"/>
      <w:pStyle w:val="ScheduleLevel5"/>
      <w:lvlText w:val="(%5)"/>
      <w:lvlJc w:val="left"/>
      <w:pPr>
        <w:tabs>
          <w:tab w:val="num" w:pos="1985"/>
        </w:tabs>
        <w:ind w:left="1985" w:hanging="567"/>
      </w:pPr>
      <w:rPr>
        <w:rFonts w:ascii="Arial" w:hAnsi="Arial" w:hint="default"/>
        <w:b w:val="0"/>
        <w:i w:val="0"/>
        <w:caps w:val="0"/>
        <w:color w:val="010000"/>
        <w:sz w:val="20"/>
        <w:u w:val="none"/>
      </w:rPr>
    </w:lvl>
    <w:lvl w:ilvl="5">
      <w:start w:val="1"/>
      <w:numFmt w:val="upperLetter"/>
      <w:pStyle w:val="ScheduleLevel6"/>
      <w:lvlText w:val="(%6)"/>
      <w:lvlJc w:val="left"/>
      <w:pPr>
        <w:tabs>
          <w:tab w:val="num" w:pos="2552"/>
        </w:tabs>
        <w:ind w:left="2552" w:hanging="567"/>
      </w:pPr>
      <w:rPr>
        <w:rFonts w:asciiTheme="minorHAnsi" w:hAnsiTheme="minorHAnsi" w:cstheme="minorHAnsi" w:hint="default"/>
        <w:b w:val="0"/>
        <w:i w:val="0"/>
        <w:caps w:val="0"/>
        <w:color w:val="010000"/>
        <w:sz w:val="24"/>
        <w:szCs w:val="24"/>
        <w:u w:val="none"/>
      </w:rPr>
    </w:lvl>
    <w:lvl w:ilvl="6">
      <w:start w:val="1"/>
      <w:numFmt w:val="decimal"/>
      <w:pStyle w:val="ScheduleLevel7"/>
      <w:lvlText w:val="%7"/>
      <w:lvlJc w:val="left"/>
      <w:pPr>
        <w:ind w:left="851" w:hanging="851"/>
      </w:pPr>
      <w:rPr>
        <w:rFonts w:asciiTheme="minorHAnsi" w:hAnsiTheme="minorHAnsi" w:cstheme="minorHAnsi" w:hint="default"/>
        <w:b w:val="0"/>
        <w:i w:val="0"/>
        <w:caps w:val="0"/>
        <w:color w:val="010000"/>
        <w:sz w:val="24"/>
        <w:szCs w:val="24"/>
        <w:u w:val="none"/>
      </w:rPr>
    </w:lvl>
    <w:lvl w:ilvl="7">
      <w:start w:val="1"/>
      <w:numFmt w:val="decimal"/>
      <w:pStyle w:val="ScheduleLevel8"/>
      <w:lvlText w:val="%7.%8"/>
      <w:lvlJc w:val="left"/>
      <w:pPr>
        <w:ind w:left="851" w:hanging="851"/>
      </w:pPr>
      <w:rPr>
        <w:rFonts w:ascii="Arial" w:hAnsi="Arial" w:hint="default"/>
        <w:b w:val="0"/>
        <w:i w:val="0"/>
        <w:caps w:val="0"/>
        <w:color w:val="010000"/>
        <w:sz w:val="20"/>
        <w:u w:val="none"/>
      </w:rPr>
    </w:lvl>
    <w:lvl w:ilvl="8">
      <w:start w:val="1"/>
      <w:numFmt w:val="lowerLetter"/>
      <w:pStyle w:val="ScheduleLevel9"/>
      <w:lvlText w:val="(%9)"/>
      <w:lvlJc w:val="left"/>
      <w:pPr>
        <w:tabs>
          <w:tab w:val="num" w:pos="1418"/>
        </w:tabs>
        <w:ind w:left="1418" w:hanging="567"/>
      </w:pPr>
      <w:rPr>
        <w:rFonts w:asciiTheme="minorHAnsi" w:hAnsiTheme="minorHAnsi" w:cstheme="minorHAnsi" w:hint="default"/>
        <w:b w:val="0"/>
        <w:i w:val="0"/>
        <w:caps w:val="0"/>
        <w:color w:val="010000"/>
        <w:sz w:val="24"/>
        <w:szCs w:val="24"/>
        <w:u w:val="none"/>
      </w:rPr>
    </w:lvl>
  </w:abstractNum>
  <w:abstractNum w:abstractNumId="10" w15:restartNumberingAfterBreak="0">
    <w:nsid w:val="546A2A37"/>
    <w:multiLevelType w:val="hybridMultilevel"/>
    <w:tmpl w:val="7B46A750"/>
    <w:lvl w:ilvl="0" w:tplc="CB60C0B8">
      <w:start w:val="1"/>
      <w:numFmt w:val="bullet"/>
      <w:pStyle w:val="Bullet1"/>
      <w:lvlText w:val=""/>
      <w:lvlJc w:val="left"/>
      <w:pPr>
        <w:ind w:left="720" w:hanging="360"/>
      </w:pPr>
      <w:rPr>
        <w:rFonts w:ascii="Symbol" w:hAnsi="Symbol" w:hint="default"/>
      </w:rPr>
    </w:lvl>
    <w:lvl w:ilvl="1" w:tplc="08BEA5FC" w:tentative="1">
      <w:start w:val="1"/>
      <w:numFmt w:val="bullet"/>
      <w:lvlText w:val="o"/>
      <w:lvlJc w:val="left"/>
      <w:pPr>
        <w:ind w:left="1440" w:hanging="360"/>
      </w:pPr>
      <w:rPr>
        <w:rFonts w:ascii="Courier New" w:hAnsi="Courier New" w:cs="Courier New" w:hint="default"/>
      </w:rPr>
    </w:lvl>
    <w:lvl w:ilvl="2" w:tplc="59AA49B4" w:tentative="1">
      <w:start w:val="1"/>
      <w:numFmt w:val="bullet"/>
      <w:lvlText w:val=""/>
      <w:lvlJc w:val="left"/>
      <w:pPr>
        <w:ind w:left="2160" w:hanging="360"/>
      </w:pPr>
      <w:rPr>
        <w:rFonts w:ascii="Wingdings" w:hAnsi="Wingdings" w:hint="default"/>
      </w:rPr>
    </w:lvl>
    <w:lvl w:ilvl="3" w:tplc="D4C2D5FC" w:tentative="1">
      <w:start w:val="1"/>
      <w:numFmt w:val="bullet"/>
      <w:lvlText w:val=""/>
      <w:lvlJc w:val="left"/>
      <w:pPr>
        <w:ind w:left="2880" w:hanging="360"/>
      </w:pPr>
      <w:rPr>
        <w:rFonts w:ascii="Symbol" w:hAnsi="Symbol" w:hint="default"/>
      </w:rPr>
    </w:lvl>
    <w:lvl w:ilvl="4" w:tplc="DA14B91C" w:tentative="1">
      <w:start w:val="1"/>
      <w:numFmt w:val="bullet"/>
      <w:lvlText w:val="o"/>
      <w:lvlJc w:val="left"/>
      <w:pPr>
        <w:ind w:left="3600" w:hanging="360"/>
      </w:pPr>
      <w:rPr>
        <w:rFonts w:ascii="Courier New" w:hAnsi="Courier New" w:cs="Courier New" w:hint="default"/>
      </w:rPr>
    </w:lvl>
    <w:lvl w:ilvl="5" w:tplc="022008DC" w:tentative="1">
      <w:start w:val="1"/>
      <w:numFmt w:val="bullet"/>
      <w:lvlText w:val=""/>
      <w:lvlJc w:val="left"/>
      <w:pPr>
        <w:ind w:left="4320" w:hanging="360"/>
      </w:pPr>
      <w:rPr>
        <w:rFonts w:ascii="Wingdings" w:hAnsi="Wingdings" w:hint="default"/>
      </w:rPr>
    </w:lvl>
    <w:lvl w:ilvl="6" w:tplc="29864698" w:tentative="1">
      <w:start w:val="1"/>
      <w:numFmt w:val="bullet"/>
      <w:lvlText w:val=""/>
      <w:lvlJc w:val="left"/>
      <w:pPr>
        <w:ind w:left="5040" w:hanging="360"/>
      </w:pPr>
      <w:rPr>
        <w:rFonts w:ascii="Symbol" w:hAnsi="Symbol" w:hint="default"/>
      </w:rPr>
    </w:lvl>
    <w:lvl w:ilvl="7" w:tplc="BCA6DFD0" w:tentative="1">
      <w:start w:val="1"/>
      <w:numFmt w:val="bullet"/>
      <w:lvlText w:val="o"/>
      <w:lvlJc w:val="left"/>
      <w:pPr>
        <w:ind w:left="5760" w:hanging="360"/>
      </w:pPr>
      <w:rPr>
        <w:rFonts w:ascii="Courier New" w:hAnsi="Courier New" w:cs="Courier New" w:hint="default"/>
      </w:rPr>
    </w:lvl>
    <w:lvl w:ilvl="8" w:tplc="D4CE5F00" w:tentative="1">
      <w:start w:val="1"/>
      <w:numFmt w:val="bullet"/>
      <w:lvlText w:val=""/>
      <w:lvlJc w:val="left"/>
      <w:pPr>
        <w:ind w:left="6480" w:hanging="360"/>
      </w:pPr>
      <w:rPr>
        <w:rFonts w:ascii="Wingdings" w:hAnsi="Wingdings" w:hint="default"/>
      </w:rPr>
    </w:lvl>
  </w:abstractNum>
  <w:abstractNum w:abstractNumId="11" w15:restartNumberingAfterBreak="0">
    <w:nsid w:val="55B53BDC"/>
    <w:multiLevelType w:val="hybridMultilevel"/>
    <w:tmpl w:val="299A8534"/>
    <w:lvl w:ilvl="0" w:tplc="EEC4985A">
      <w:start w:val="1"/>
      <w:numFmt w:val="bullet"/>
      <w:pStyle w:val="Bullet3"/>
      <w:lvlText w:val=""/>
      <w:lvlJc w:val="left"/>
      <w:pPr>
        <w:ind w:left="720" w:hanging="360"/>
      </w:pPr>
      <w:rPr>
        <w:rFonts w:ascii="Symbol" w:hAnsi="Symbol" w:hint="default"/>
      </w:rPr>
    </w:lvl>
    <w:lvl w:ilvl="1" w:tplc="63845718" w:tentative="1">
      <w:start w:val="1"/>
      <w:numFmt w:val="bullet"/>
      <w:lvlText w:val="o"/>
      <w:lvlJc w:val="left"/>
      <w:pPr>
        <w:ind w:left="1440" w:hanging="360"/>
      </w:pPr>
      <w:rPr>
        <w:rFonts w:ascii="Courier New" w:hAnsi="Courier New" w:cs="Courier New" w:hint="default"/>
      </w:rPr>
    </w:lvl>
    <w:lvl w:ilvl="2" w:tplc="CFAC9D64" w:tentative="1">
      <w:start w:val="1"/>
      <w:numFmt w:val="bullet"/>
      <w:lvlText w:val=""/>
      <w:lvlJc w:val="left"/>
      <w:pPr>
        <w:ind w:left="2160" w:hanging="360"/>
      </w:pPr>
      <w:rPr>
        <w:rFonts w:ascii="Wingdings" w:hAnsi="Wingdings" w:hint="default"/>
      </w:rPr>
    </w:lvl>
    <w:lvl w:ilvl="3" w:tplc="8F2E6CE8" w:tentative="1">
      <w:start w:val="1"/>
      <w:numFmt w:val="bullet"/>
      <w:lvlText w:val=""/>
      <w:lvlJc w:val="left"/>
      <w:pPr>
        <w:ind w:left="2880" w:hanging="360"/>
      </w:pPr>
      <w:rPr>
        <w:rFonts w:ascii="Symbol" w:hAnsi="Symbol" w:hint="default"/>
      </w:rPr>
    </w:lvl>
    <w:lvl w:ilvl="4" w:tplc="9A68F17C" w:tentative="1">
      <w:start w:val="1"/>
      <w:numFmt w:val="bullet"/>
      <w:lvlText w:val="o"/>
      <w:lvlJc w:val="left"/>
      <w:pPr>
        <w:ind w:left="3600" w:hanging="360"/>
      </w:pPr>
      <w:rPr>
        <w:rFonts w:ascii="Courier New" w:hAnsi="Courier New" w:cs="Courier New" w:hint="default"/>
      </w:rPr>
    </w:lvl>
    <w:lvl w:ilvl="5" w:tplc="E1004FF0" w:tentative="1">
      <w:start w:val="1"/>
      <w:numFmt w:val="bullet"/>
      <w:lvlText w:val=""/>
      <w:lvlJc w:val="left"/>
      <w:pPr>
        <w:ind w:left="4320" w:hanging="360"/>
      </w:pPr>
      <w:rPr>
        <w:rFonts w:ascii="Wingdings" w:hAnsi="Wingdings" w:hint="default"/>
      </w:rPr>
    </w:lvl>
    <w:lvl w:ilvl="6" w:tplc="4150175E" w:tentative="1">
      <w:start w:val="1"/>
      <w:numFmt w:val="bullet"/>
      <w:lvlText w:val=""/>
      <w:lvlJc w:val="left"/>
      <w:pPr>
        <w:ind w:left="5040" w:hanging="360"/>
      </w:pPr>
      <w:rPr>
        <w:rFonts w:ascii="Symbol" w:hAnsi="Symbol" w:hint="default"/>
      </w:rPr>
    </w:lvl>
    <w:lvl w:ilvl="7" w:tplc="EA64819C" w:tentative="1">
      <w:start w:val="1"/>
      <w:numFmt w:val="bullet"/>
      <w:lvlText w:val="o"/>
      <w:lvlJc w:val="left"/>
      <w:pPr>
        <w:ind w:left="5760" w:hanging="360"/>
      </w:pPr>
      <w:rPr>
        <w:rFonts w:ascii="Courier New" w:hAnsi="Courier New" w:cs="Courier New" w:hint="default"/>
      </w:rPr>
    </w:lvl>
    <w:lvl w:ilvl="8" w:tplc="E0EC6122" w:tentative="1">
      <w:start w:val="1"/>
      <w:numFmt w:val="bullet"/>
      <w:lvlText w:val=""/>
      <w:lvlJc w:val="left"/>
      <w:pPr>
        <w:ind w:left="6480" w:hanging="360"/>
      </w:pPr>
      <w:rPr>
        <w:rFonts w:ascii="Wingdings" w:hAnsi="Wingdings" w:hint="default"/>
      </w:rPr>
    </w:lvl>
  </w:abstractNum>
  <w:abstractNum w:abstractNumId="12" w15:restartNumberingAfterBreak="0">
    <w:nsid w:val="5E104D9F"/>
    <w:multiLevelType w:val="hybridMultilevel"/>
    <w:tmpl w:val="3E92B536"/>
    <w:lvl w:ilvl="0" w:tplc="F9B8A6AA">
      <w:start w:val="1"/>
      <w:numFmt w:val="decimal"/>
      <w:pStyle w:val="RSNumberedList"/>
      <w:lvlText w:val="%1."/>
      <w:lvlJc w:val="left"/>
      <w:pPr>
        <w:tabs>
          <w:tab w:val="num" w:pos="720"/>
        </w:tabs>
        <w:ind w:left="0" w:firstLine="720"/>
      </w:pPr>
      <w:rPr>
        <w:rFonts w:hint="default"/>
      </w:rPr>
    </w:lvl>
    <w:lvl w:ilvl="1" w:tplc="57B89202" w:tentative="1">
      <w:start w:val="1"/>
      <w:numFmt w:val="lowerLetter"/>
      <w:lvlText w:val="%2."/>
      <w:lvlJc w:val="left"/>
      <w:pPr>
        <w:ind w:left="1440" w:hanging="360"/>
      </w:pPr>
    </w:lvl>
    <w:lvl w:ilvl="2" w:tplc="D40E998C" w:tentative="1">
      <w:start w:val="1"/>
      <w:numFmt w:val="lowerRoman"/>
      <w:lvlText w:val="%3."/>
      <w:lvlJc w:val="right"/>
      <w:pPr>
        <w:ind w:left="2160" w:hanging="180"/>
      </w:pPr>
    </w:lvl>
    <w:lvl w:ilvl="3" w:tplc="F6582A88" w:tentative="1">
      <w:start w:val="1"/>
      <w:numFmt w:val="decimal"/>
      <w:lvlText w:val="%4."/>
      <w:lvlJc w:val="left"/>
      <w:pPr>
        <w:ind w:left="2880" w:hanging="360"/>
      </w:pPr>
    </w:lvl>
    <w:lvl w:ilvl="4" w:tplc="FD7AC752" w:tentative="1">
      <w:start w:val="1"/>
      <w:numFmt w:val="lowerLetter"/>
      <w:lvlText w:val="%5."/>
      <w:lvlJc w:val="left"/>
      <w:pPr>
        <w:ind w:left="3600" w:hanging="360"/>
      </w:pPr>
    </w:lvl>
    <w:lvl w:ilvl="5" w:tplc="158ACF62" w:tentative="1">
      <w:start w:val="1"/>
      <w:numFmt w:val="lowerRoman"/>
      <w:lvlText w:val="%6."/>
      <w:lvlJc w:val="right"/>
      <w:pPr>
        <w:ind w:left="4320" w:hanging="180"/>
      </w:pPr>
    </w:lvl>
    <w:lvl w:ilvl="6" w:tplc="9058E600" w:tentative="1">
      <w:start w:val="1"/>
      <w:numFmt w:val="decimal"/>
      <w:lvlText w:val="%7."/>
      <w:lvlJc w:val="left"/>
      <w:pPr>
        <w:ind w:left="5040" w:hanging="360"/>
      </w:pPr>
    </w:lvl>
    <w:lvl w:ilvl="7" w:tplc="5544A702" w:tentative="1">
      <w:start w:val="1"/>
      <w:numFmt w:val="lowerLetter"/>
      <w:lvlText w:val="%8."/>
      <w:lvlJc w:val="left"/>
      <w:pPr>
        <w:ind w:left="5760" w:hanging="360"/>
      </w:pPr>
    </w:lvl>
    <w:lvl w:ilvl="8" w:tplc="678E28C4" w:tentative="1">
      <w:start w:val="1"/>
      <w:numFmt w:val="lowerRoman"/>
      <w:lvlText w:val="%9."/>
      <w:lvlJc w:val="right"/>
      <w:pPr>
        <w:ind w:left="6480" w:hanging="180"/>
      </w:pPr>
    </w:lvl>
  </w:abstractNum>
  <w:abstractNum w:abstractNumId="13" w15:restartNumberingAfterBreak="0">
    <w:nsid w:val="60DF22C6"/>
    <w:multiLevelType w:val="hybridMultilevel"/>
    <w:tmpl w:val="DA4EA146"/>
    <w:lvl w:ilvl="0" w:tplc="2EDE7B94">
      <w:start w:val="1"/>
      <w:numFmt w:val="bullet"/>
      <w:pStyle w:val="RSBulletedList"/>
      <w:lvlText w:val=""/>
      <w:lvlJc w:val="left"/>
      <w:pPr>
        <w:tabs>
          <w:tab w:val="num" w:pos="720"/>
        </w:tabs>
        <w:ind w:left="1440" w:hanging="720"/>
      </w:pPr>
      <w:rPr>
        <w:rFonts w:ascii="Symbol" w:hAnsi="Symbol" w:hint="default"/>
      </w:rPr>
    </w:lvl>
    <w:lvl w:ilvl="1" w:tplc="6436EA94" w:tentative="1">
      <w:start w:val="1"/>
      <w:numFmt w:val="bullet"/>
      <w:lvlText w:val="o"/>
      <w:lvlJc w:val="left"/>
      <w:pPr>
        <w:ind w:left="1440" w:hanging="360"/>
      </w:pPr>
      <w:rPr>
        <w:rFonts w:ascii="Courier New" w:hAnsi="Courier New" w:cs="Courier New" w:hint="default"/>
      </w:rPr>
    </w:lvl>
    <w:lvl w:ilvl="2" w:tplc="C87CD3F6" w:tentative="1">
      <w:start w:val="1"/>
      <w:numFmt w:val="bullet"/>
      <w:lvlText w:val=""/>
      <w:lvlJc w:val="left"/>
      <w:pPr>
        <w:ind w:left="2160" w:hanging="360"/>
      </w:pPr>
      <w:rPr>
        <w:rFonts w:ascii="Wingdings" w:hAnsi="Wingdings" w:hint="default"/>
      </w:rPr>
    </w:lvl>
    <w:lvl w:ilvl="3" w:tplc="1FDCAE3E" w:tentative="1">
      <w:start w:val="1"/>
      <w:numFmt w:val="bullet"/>
      <w:lvlText w:val=""/>
      <w:lvlJc w:val="left"/>
      <w:pPr>
        <w:ind w:left="2880" w:hanging="360"/>
      </w:pPr>
      <w:rPr>
        <w:rFonts w:ascii="Symbol" w:hAnsi="Symbol" w:hint="default"/>
      </w:rPr>
    </w:lvl>
    <w:lvl w:ilvl="4" w:tplc="FB28F710" w:tentative="1">
      <w:start w:val="1"/>
      <w:numFmt w:val="bullet"/>
      <w:lvlText w:val="o"/>
      <w:lvlJc w:val="left"/>
      <w:pPr>
        <w:ind w:left="3600" w:hanging="360"/>
      </w:pPr>
      <w:rPr>
        <w:rFonts w:ascii="Courier New" w:hAnsi="Courier New" w:cs="Courier New" w:hint="default"/>
      </w:rPr>
    </w:lvl>
    <w:lvl w:ilvl="5" w:tplc="B6123D7C" w:tentative="1">
      <w:start w:val="1"/>
      <w:numFmt w:val="bullet"/>
      <w:lvlText w:val=""/>
      <w:lvlJc w:val="left"/>
      <w:pPr>
        <w:ind w:left="4320" w:hanging="360"/>
      </w:pPr>
      <w:rPr>
        <w:rFonts w:ascii="Wingdings" w:hAnsi="Wingdings" w:hint="default"/>
      </w:rPr>
    </w:lvl>
    <w:lvl w:ilvl="6" w:tplc="2E2EE960" w:tentative="1">
      <w:start w:val="1"/>
      <w:numFmt w:val="bullet"/>
      <w:lvlText w:val=""/>
      <w:lvlJc w:val="left"/>
      <w:pPr>
        <w:ind w:left="5040" w:hanging="360"/>
      </w:pPr>
      <w:rPr>
        <w:rFonts w:ascii="Symbol" w:hAnsi="Symbol" w:hint="default"/>
      </w:rPr>
    </w:lvl>
    <w:lvl w:ilvl="7" w:tplc="B07028FE" w:tentative="1">
      <w:start w:val="1"/>
      <w:numFmt w:val="bullet"/>
      <w:lvlText w:val="o"/>
      <w:lvlJc w:val="left"/>
      <w:pPr>
        <w:ind w:left="5760" w:hanging="360"/>
      </w:pPr>
      <w:rPr>
        <w:rFonts w:ascii="Courier New" w:hAnsi="Courier New" w:cs="Courier New" w:hint="default"/>
      </w:rPr>
    </w:lvl>
    <w:lvl w:ilvl="8" w:tplc="FE04A578" w:tentative="1">
      <w:start w:val="1"/>
      <w:numFmt w:val="bullet"/>
      <w:lvlText w:val=""/>
      <w:lvlJc w:val="left"/>
      <w:pPr>
        <w:ind w:left="6480" w:hanging="360"/>
      </w:pPr>
      <w:rPr>
        <w:rFonts w:ascii="Wingdings" w:hAnsi="Wingdings" w:hint="default"/>
      </w:rPr>
    </w:lvl>
  </w:abstractNum>
  <w:abstractNum w:abstractNumId="14" w15:restartNumberingAfterBreak="0">
    <w:nsid w:val="6837558D"/>
    <w:multiLevelType w:val="multilevel"/>
    <w:tmpl w:val="53009460"/>
    <w:lvl w:ilvl="0">
      <w:start w:val="1"/>
      <w:numFmt w:val="decimal"/>
      <w:pStyle w:val="ScheduleHeading"/>
      <w:suff w:val="nothing"/>
      <w:lvlText w:val="Schedule %1"/>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ScheduleSubHeading"/>
      <w:suff w:val="nothing"/>
      <w:lvlText w:val="Part %2"/>
      <w:lvlJc w:val="left"/>
      <w:pPr>
        <w:ind w:left="0" w:firstLine="0"/>
      </w:pPr>
      <w:rPr>
        <w:rFonts w:ascii="Arial" w:hAnsi="Arial" w:cs="Arial" w:hint="default"/>
        <w:b/>
        <w:i w:val="0"/>
        <w:caps/>
        <w:color w:val="010000"/>
        <w:spacing w:val="0"/>
        <w:sz w:val="20"/>
        <w:szCs w:val="20"/>
        <w:u w:val="none"/>
      </w:rPr>
    </w:lvl>
    <w:lvl w:ilvl="2">
      <w:start w:val="1"/>
      <w:numFmt w:val="decimal"/>
      <w:lvlText w:val="%1.%2.%3"/>
      <w:lvlJc w:val="left"/>
      <w:pPr>
        <w:tabs>
          <w:tab w:val="num" w:pos="709"/>
        </w:tabs>
        <w:ind w:left="709" w:hanging="851"/>
      </w:pPr>
      <w:rPr>
        <w:rFonts w:ascii="Arial" w:hAnsi="Arial" w:hint="default"/>
        <w:b/>
        <w:i w:val="0"/>
        <w:color w:val="010000"/>
        <w:sz w:val="18"/>
        <w:u w:val="none"/>
      </w:rPr>
    </w:lvl>
    <w:lvl w:ilvl="3">
      <w:start w:val="1"/>
      <w:numFmt w:val="decimal"/>
      <w:lvlText w:val="%1.%2.%3.%4"/>
      <w:lvlJc w:val="left"/>
      <w:pPr>
        <w:tabs>
          <w:tab w:val="num" w:pos="709"/>
        </w:tabs>
        <w:ind w:left="709" w:hanging="851"/>
      </w:pPr>
      <w:rPr>
        <w:rFonts w:ascii="Arial Bold" w:hAnsi="Arial Bold" w:hint="default"/>
        <w:b/>
        <w:i w:val="0"/>
        <w:color w:val="010000"/>
        <w:sz w:val="18"/>
        <w:u w:val="none"/>
      </w:rPr>
    </w:lvl>
    <w:lvl w:ilvl="4">
      <w:start w:val="1"/>
      <w:numFmt w:val="decimal"/>
      <w:lvlText w:val="%1.%2.%3.%4.%5"/>
      <w:lvlJc w:val="left"/>
      <w:pPr>
        <w:tabs>
          <w:tab w:val="num" w:pos="709"/>
        </w:tabs>
        <w:ind w:left="709" w:hanging="851"/>
      </w:pPr>
      <w:rPr>
        <w:rFonts w:ascii="Arial Bold" w:hAnsi="Arial Bold" w:hint="default"/>
        <w:b/>
        <w:i w:val="0"/>
        <w:color w:val="010000"/>
        <w:sz w:val="18"/>
        <w:u w:val="none"/>
      </w:rPr>
    </w:lvl>
    <w:lvl w:ilvl="5">
      <w:start w:val="1"/>
      <w:numFmt w:val="decimal"/>
      <w:lvlText w:val="%6"/>
      <w:lvlJc w:val="left"/>
      <w:pPr>
        <w:tabs>
          <w:tab w:val="num" w:pos="0"/>
        </w:tabs>
        <w:ind w:left="709" w:hanging="709"/>
      </w:pPr>
      <w:rPr>
        <w:rFonts w:ascii="Arial" w:hAnsi="Arial" w:hint="default"/>
        <w:b/>
        <w:i w:val="0"/>
        <w:color w:val="010000"/>
        <w:sz w:val="18"/>
        <w:u w:val="none"/>
      </w:rPr>
    </w:lvl>
    <w:lvl w:ilvl="6">
      <w:start w:val="1"/>
      <w:numFmt w:val="lowerLetter"/>
      <w:lvlText w:val="(%7)"/>
      <w:lvlJc w:val="left"/>
      <w:pPr>
        <w:tabs>
          <w:tab w:val="num" w:pos="-31680"/>
        </w:tabs>
        <w:ind w:left="1418" w:hanging="709"/>
      </w:pPr>
      <w:rPr>
        <w:rFonts w:ascii="Garamond Bold" w:hAnsi="Garamond Bold" w:hint="default"/>
        <w:b/>
        <w:i w:val="0"/>
        <w:color w:val="010000"/>
        <w:sz w:val="25"/>
        <w:u w:val="none"/>
      </w:rPr>
    </w:lvl>
    <w:lvl w:ilvl="7">
      <w:start w:val="1"/>
      <w:numFmt w:val="lowerRoman"/>
      <w:lvlText w:val="(%8)"/>
      <w:lvlJc w:val="left"/>
      <w:pPr>
        <w:tabs>
          <w:tab w:val="num" w:pos="0"/>
        </w:tabs>
        <w:ind w:left="2126" w:hanging="708"/>
      </w:pPr>
      <w:rPr>
        <w:rFonts w:ascii="Garamond Bold" w:hAnsi="Garamond Bold" w:hint="default"/>
        <w:b/>
        <w:i w:val="0"/>
        <w:color w:val="010000"/>
        <w:sz w:val="25"/>
        <w:u w:val="none"/>
      </w:rPr>
    </w:lvl>
    <w:lvl w:ilvl="8">
      <w:start w:val="1"/>
      <w:numFmt w:val="none"/>
      <w:suff w:val="nothing"/>
      <w:lvlText w:val=""/>
      <w:lvlJc w:val="left"/>
      <w:pPr>
        <w:ind w:left="0" w:firstLine="0"/>
      </w:pPr>
      <w:rPr>
        <w:rFonts w:hint="default"/>
        <w:b w:val="0"/>
        <w:i w:val="0"/>
        <w:color w:val="010000"/>
        <w:sz w:val="23"/>
        <w:u w:val="none"/>
      </w:rPr>
    </w:lvl>
  </w:abstractNum>
  <w:abstractNum w:abstractNumId="15" w15:restartNumberingAfterBreak="0">
    <w:nsid w:val="741775C5"/>
    <w:multiLevelType w:val="multilevel"/>
    <w:tmpl w:val="ADF8907A"/>
    <w:name w:val="Nums"/>
    <w:lvl w:ilvl="0">
      <w:start w:val="1"/>
      <w:numFmt w:val="decimal"/>
      <w:lvlText w:val="%1."/>
      <w:lvlJc w:val="left"/>
      <w:pPr>
        <w:tabs>
          <w:tab w:val="num" w:pos="0"/>
        </w:tabs>
        <w:ind w:left="720" w:hanging="720"/>
      </w:pPr>
      <w:rPr>
        <w:rFonts w:hint="default"/>
        <w:b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6"/>
  </w:num>
  <w:num w:numId="3">
    <w:abstractNumId w:val="12"/>
  </w:num>
  <w:num w:numId="4">
    <w:abstractNumId w:val="10"/>
  </w:num>
  <w:num w:numId="5">
    <w:abstractNumId w:val="2"/>
  </w:num>
  <w:num w:numId="6">
    <w:abstractNumId w:val="5"/>
  </w:num>
  <w:num w:numId="7">
    <w:abstractNumId w:val="9"/>
  </w:num>
  <w:num w:numId="8">
    <w:abstractNumId w:val="14"/>
  </w:num>
  <w:num w:numId="9">
    <w:abstractNumId w:val="4"/>
  </w:num>
  <w:num w:numId="10">
    <w:abstractNumId w:val="3"/>
  </w:num>
  <w:num w:numId="11">
    <w:abstractNumId w:val="1"/>
  </w:num>
  <w:num w:numId="12">
    <w:abstractNumId w:val="11"/>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4"/>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3"/>
    </w:lvlOverride>
    <w:lvlOverride w:ilvl="7">
      <w:startOverride w:val="1"/>
    </w:lvlOverride>
    <w:lvlOverride w:ilvl="8">
      <w:startOverride w:val="1"/>
    </w:lvlOverride>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12-27T01:38:57&lt;/LastUpdated&gt;&lt;NumberingSchemeID&gt;182&lt;/NumberingSchemeID&gt;&lt;SortOrder&gt;0&lt;/SortOrder&gt;&lt;Name&gt;RS Standard&lt;/Name&gt;&lt;NameFrench&gt;Norme de RS&lt;/NameFrench&gt;&lt;Description&gt;RS Standard Numbering Scheme&lt;/Description&gt;&lt;DescriptionFrench&gt;Schéma de numérotation des Norme de RS&lt;/DescriptionFrench&gt;&lt;FilterID&gt;4&lt;/FilterID&gt;&lt;FilterArray&gt;3&lt;/FilterArray&gt;&lt;DefaultNumberOfLevelsInTOC&gt;3&lt;/DefaultNumberOfLevelsInTOC&gt;&lt;CustomTOCAttached&gt;false&lt;/CustomTOCAttached&gt;&lt;DefaultTOCSchemeID&gt;0&lt;/DefaultTOCSchemeID&gt;&lt;BitMapID&gt;555&lt;/BitMapID&gt;&lt;Hidden&gt;false&lt;/Hidden&gt;&lt;ListIndexUsed&gt;0&lt;/ListIndexUsed&gt;&lt;CapturedDocument&gt;\\pcgserver\pcg_dev\Reed Smith\Spec Documents\v11\RS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US Numbering Schemes&lt;/FilterName&gt;&lt;FilterNameFrench&gt;US Schémas de numérotation&lt;/FilterNameFrench&gt;&lt;UserDatabaseOnly&gt;false&lt;/UserDatabaseOnly&gt;&lt;Default&gt;false&lt;/Default&gt;&lt;SortPosition&gt;0&lt;/SortPosition&gt;&lt;/SelectedSchemeFilter&gt;&lt;SelectedNumberingSchemeOptions /&gt;&lt;Index&gt;1&lt;/Index&gt;&lt;/AddedNumberingScheme&gt;&lt;/ArrayOfAddedNumberingScheme&gt;"/>
    <w:docVar w:name="ClientNumber" w:val="766750"/>
    <w:docVar w:name="DefaultNumberOfLevelsInTOCForThisScheme" w:val="3"/>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LastSchemeChoice" w:val="RS Standard"/>
    <w:docVar w:name="LastSchemeUniqueID" w:val="182"/>
    <w:docVar w:name="LegacyNa" w:val="False"/>
    <w:docVar w:name="MatterNumber" w:val="00045"/>
    <w:docVar w:name="Option0True" w:val="False"/>
    <w:docVar w:name="Option1True" w:val="False"/>
    <w:docVar w:name="Option2True" w:val="False"/>
    <w:docVar w:name="Option3True" w:val="False"/>
  </w:docVars>
  <w:rsids>
    <w:rsidRoot w:val="006463C4"/>
    <w:rsid w:val="00064CC5"/>
    <w:rsid w:val="000C474C"/>
    <w:rsid w:val="000D0C9D"/>
    <w:rsid w:val="000E038C"/>
    <w:rsid w:val="001C41D8"/>
    <w:rsid w:val="00237700"/>
    <w:rsid w:val="00245C67"/>
    <w:rsid w:val="002B426D"/>
    <w:rsid w:val="00350BAB"/>
    <w:rsid w:val="0039653E"/>
    <w:rsid w:val="003C16C0"/>
    <w:rsid w:val="003D202C"/>
    <w:rsid w:val="00410DB0"/>
    <w:rsid w:val="00414EB1"/>
    <w:rsid w:val="00467D29"/>
    <w:rsid w:val="00473A4B"/>
    <w:rsid w:val="00585980"/>
    <w:rsid w:val="00586853"/>
    <w:rsid w:val="005912FA"/>
    <w:rsid w:val="005B2928"/>
    <w:rsid w:val="006435AA"/>
    <w:rsid w:val="006463C4"/>
    <w:rsid w:val="0069507D"/>
    <w:rsid w:val="006D3BF8"/>
    <w:rsid w:val="007041A8"/>
    <w:rsid w:val="00726860"/>
    <w:rsid w:val="007378D3"/>
    <w:rsid w:val="0076490D"/>
    <w:rsid w:val="007901C2"/>
    <w:rsid w:val="007B5ACF"/>
    <w:rsid w:val="007D485B"/>
    <w:rsid w:val="008105C4"/>
    <w:rsid w:val="00825C14"/>
    <w:rsid w:val="00827B45"/>
    <w:rsid w:val="00873B8D"/>
    <w:rsid w:val="00952F53"/>
    <w:rsid w:val="009A0062"/>
    <w:rsid w:val="009F1421"/>
    <w:rsid w:val="00AD3AD9"/>
    <w:rsid w:val="00AE4E46"/>
    <w:rsid w:val="00B1693E"/>
    <w:rsid w:val="00B3081C"/>
    <w:rsid w:val="00B52C2D"/>
    <w:rsid w:val="00BC5C43"/>
    <w:rsid w:val="00BC7122"/>
    <w:rsid w:val="00C65618"/>
    <w:rsid w:val="00C70D06"/>
    <w:rsid w:val="00C95A17"/>
    <w:rsid w:val="00CC1BBC"/>
    <w:rsid w:val="00CD17B8"/>
    <w:rsid w:val="00CE1D94"/>
    <w:rsid w:val="00DA2C86"/>
    <w:rsid w:val="00EA11D7"/>
    <w:rsid w:val="00ED44CB"/>
    <w:rsid w:val="00F02540"/>
    <w:rsid w:val="00F175BF"/>
    <w:rsid w:val="00F75D12"/>
    <w:rsid w:val="00F864BE"/>
    <w:rsid w:val="00F942CF"/>
    <w:rsid w:val="00FA2B37"/>
    <w:rsid w:val="00FB0241"/>
    <w:rsid w:val="00FD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DB5D1"/>
  <w15:docId w15:val="{DB34CBFA-94CC-4824-92BE-40B7E7E9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35AA"/>
    <w:pPr>
      <w:overflowPunct w:val="0"/>
      <w:autoSpaceDE w:val="0"/>
      <w:autoSpaceDN w:val="0"/>
      <w:adjustRightInd w:val="0"/>
      <w:jc w:val="both"/>
      <w:textAlignment w:val="baseline"/>
    </w:pPr>
    <w:rPr>
      <w:rFonts w:asciiTheme="minorHAnsi" w:eastAsia="Times New Roman" w:hAnsiTheme="minorHAnsi" w:cs="Times New Roman"/>
      <w:sz w:val="20"/>
      <w:szCs w:val="20"/>
      <w:lang w:val="en-GB"/>
    </w:rPr>
  </w:style>
  <w:style w:type="paragraph" w:styleId="berschrift1">
    <w:name w:val="heading 1"/>
    <w:basedOn w:val="RSBodyText"/>
    <w:next w:val="berschrift2"/>
    <w:link w:val="berschrift1Zchn"/>
    <w:qFormat/>
    <w:rsid w:val="006435AA"/>
    <w:pPr>
      <w:keepNext/>
      <w:keepLines/>
      <w:numPr>
        <w:numId w:val="13"/>
      </w:numPr>
      <w:outlineLvl w:val="0"/>
    </w:pPr>
    <w:rPr>
      <w:b/>
      <w:caps/>
    </w:rPr>
  </w:style>
  <w:style w:type="paragraph" w:styleId="berschrift2">
    <w:name w:val="heading 2"/>
    <w:basedOn w:val="berschrift1"/>
    <w:link w:val="berschrift2Zchn"/>
    <w:qFormat/>
    <w:rsid w:val="006435AA"/>
    <w:pPr>
      <w:keepNext w:val="0"/>
      <w:keepLines w:val="0"/>
      <w:numPr>
        <w:ilvl w:val="1"/>
      </w:numPr>
      <w:outlineLvl w:val="1"/>
    </w:pPr>
    <w:rPr>
      <w:b w:val="0"/>
      <w:caps w:val="0"/>
    </w:rPr>
  </w:style>
  <w:style w:type="paragraph" w:styleId="berschrift3">
    <w:name w:val="heading 3"/>
    <w:basedOn w:val="RSBodyText"/>
    <w:link w:val="berschrift3Zchn"/>
    <w:qFormat/>
    <w:rsid w:val="006435AA"/>
    <w:pPr>
      <w:numPr>
        <w:ilvl w:val="2"/>
        <w:numId w:val="13"/>
      </w:numPr>
      <w:outlineLvl w:val="2"/>
    </w:pPr>
  </w:style>
  <w:style w:type="paragraph" w:styleId="berschrift4">
    <w:name w:val="heading 4"/>
    <w:basedOn w:val="RSBodyText"/>
    <w:link w:val="berschrift4Zchn"/>
    <w:qFormat/>
    <w:rsid w:val="006435AA"/>
    <w:pPr>
      <w:numPr>
        <w:ilvl w:val="3"/>
        <w:numId w:val="13"/>
      </w:numPr>
      <w:outlineLvl w:val="3"/>
    </w:pPr>
  </w:style>
  <w:style w:type="paragraph" w:styleId="berschrift5">
    <w:name w:val="heading 5"/>
    <w:basedOn w:val="RSBodyText"/>
    <w:link w:val="berschrift5Zchn"/>
    <w:qFormat/>
    <w:rsid w:val="006435AA"/>
    <w:pPr>
      <w:numPr>
        <w:ilvl w:val="4"/>
        <w:numId w:val="13"/>
      </w:numPr>
      <w:outlineLvl w:val="4"/>
    </w:pPr>
  </w:style>
  <w:style w:type="paragraph" w:styleId="berschrift6">
    <w:name w:val="heading 6"/>
    <w:basedOn w:val="RSBodyText"/>
    <w:link w:val="berschrift6Zchn"/>
    <w:qFormat/>
    <w:rsid w:val="006435AA"/>
    <w:pPr>
      <w:numPr>
        <w:ilvl w:val="5"/>
        <w:numId w:val="13"/>
      </w:numPr>
      <w:outlineLvl w:val="5"/>
    </w:pPr>
  </w:style>
  <w:style w:type="paragraph" w:styleId="berschrift7">
    <w:name w:val="heading 7"/>
    <w:basedOn w:val="RSBodyText"/>
    <w:link w:val="berschrift7Zchn"/>
    <w:qFormat/>
    <w:rsid w:val="006435AA"/>
    <w:pPr>
      <w:numPr>
        <w:ilvl w:val="6"/>
        <w:numId w:val="13"/>
      </w:numPr>
      <w:outlineLvl w:val="6"/>
    </w:pPr>
  </w:style>
  <w:style w:type="paragraph" w:styleId="berschrift8">
    <w:name w:val="heading 8"/>
    <w:basedOn w:val="RSBodyText"/>
    <w:link w:val="berschrift8Zchn"/>
    <w:qFormat/>
    <w:rsid w:val="006435AA"/>
    <w:pPr>
      <w:numPr>
        <w:ilvl w:val="7"/>
        <w:numId w:val="13"/>
      </w:numPr>
      <w:outlineLvl w:val="7"/>
    </w:pPr>
  </w:style>
  <w:style w:type="paragraph" w:styleId="berschrift9">
    <w:name w:val="heading 9"/>
    <w:basedOn w:val="RSBodyText"/>
    <w:link w:val="berschrift9Zchn"/>
    <w:qFormat/>
    <w:rsid w:val="006435AA"/>
    <w:pPr>
      <w:numPr>
        <w:ilvl w:val="8"/>
        <w:numId w:val="13"/>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435AA"/>
    <w:pPr>
      <w:tabs>
        <w:tab w:val="center" w:pos="4680"/>
        <w:tab w:val="right" w:pos="9360"/>
      </w:tabs>
    </w:pPr>
  </w:style>
  <w:style w:type="character" w:customStyle="1" w:styleId="KopfzeileZchn">
    <w:name w:val="Kopfzeile Zchn"/>
    <w:basedOn w:val="Absatz-Standardschriftart"/>
    <w:link w:val="Kopfzeile"/>
    <w:uiPriority w:val="99"/>
    <w:rsid w:val="006435AA"/>
    <w:rPr>
      <w:rFonts w:ascii="Arial" w:eastAsia="Times New Roman" w:hAnsi="Arial" w:cs="Times New Roman"/>
      <w:sz w:val="20"/>
      <w:szCs w:val="20"/>
      <w:lang w:val="en-GB"/>
    </w:rPr>
  </w:style>
  <w:style w:type="paragraph" w:styleId="Fuzeile">
    <w:name w:val="footer"/>
    <w:basedOn w:val="Standard"/>
    <w:link w:val="FuzeileZchn"/>
    <w:uiPriority w:val="99"/>
    <w:rsid w:val="006435AA"/>
    <w:pPr>
      <w:tabs>
        <w:tab w:val="center" w:pos="4680"/>
        <w:tab w:val="right" w:pos="9576"/>
      </w:tabs>
    </w:pPr>
    <w:rPr>
      <w:sz w:val="18"/>
    </w:rPr>
  </w:style>
  <w:style w:type="character" w:customStyle="1" w:styleId="FuzeileZchn">
    <w:name w:val="Fußzeile Zchn"/>
    <w:basedOn w:val="Absatz-Standardschriftart"/>
    <w:link w:val="Fuzeile"/>
    <w:uiPriority w:val="99"/>
    <w:rsid w:val="006435AA"/>
    <w:rPr>
      <w:rFonts w:ascii="Arial" w:eastAsia="Times New Roman" w:hAnsi="Arial" w:cs="Times New Roman"/>
      <w:sz w:val="18"/>
      <w:szCs w:val="20"/>
      <w:lang w:val="en-GB"/>
    </w:rPr>
  </w:style>
  <w:style w:type="paragraph" w:styleId="Listenabsatz">
    <w:name w:val="List Paragraph"/>
    <w:basedOn w:val="Standard"/>
    <w:uiPriority w:val="34"/>
    <w:rsid w:val="006435AA"/>
    <w:pPr>
      <w:ind w:left="720"/>
      <w:contextualSpacing/>
    </w:pPr>
  </w:style>
  <w:style w:type="paragraph" w:customStyle="1" w:styleId="RSBlockText">
    <w:name w:val="RS Block Text"/>
    <w:basedOn w:val="Standard"/>
    <w:link w:val="RSBlockTextChar"/>
    <w:qFormat/>
    <w:rsid w:val="00F02540"/>
    <w:pPr>
      <w:spacing w:after="240"/>
    </w:pPr>
  </w:style>
  <w:style w:type="character" w:customStyle="1" w:styleId="DocID">
    <w:name w:val="DocID"/>
    <w:basedOn w:val="Absatz-Standardschriftart"/>
    <w:uiPriority w:val="1"/>
    <w:rsid w:val="006435AA"/>
    <w:rPr>
      <w:rFonts w:ascii="Arial" w:hAnsi="Arial"/>
      <w:noProof/>
      <w:sz w:val="12"/>
    </w:rPr>
  </w:style>
  <w:style w:type="character" w:customStyle="1" w:styleId="RSBlockTextChar">
    <w:name w:val="RS Block Text Char"/>
    <w:basedOn w:val="Absatz-Standardschriftart"/>
    <w:link w:val="RSBlockText"/>
    <w:rsid w:val="00F02540"/>
    <w:rPr>
      <w:lang w:val="en-GB"/>
    </w:rPr>
  </w:style>
  <w:style w:type="paragraph" w:customStyle="1" w:styleId="RSBodyText">
    <w:name w:val="RS Body Text"/>
    <w:basedOn w:val="Standard"/>
    <w:link w:val="RSBodyTextChar"/>
    <w:qFormat/>
    <w:rsid w:val="006435AA"/>
    <w:pPr>
      <w:spacing w:after="240"/>
    </w:pPr>
  </w:style>
  <w:style w:type="character" w:customStyle="1" w:styleId="RSBodyTextChar">
    <w:name w:val="RS Body Text Char"/>
    <w:basedOn w:val="Absatz-Standardschriftart"/>
    <w:link w:val="RSBodyText"/>
    <w:rsid w:val="006435AA"/>
    <w:rPr>
      <w:rFonts w:ascii="Arial" w:eastAsia="Times New Roman" w:hAnsi="Arial" w:cs="Times New Roman"/>
      <w:sz w:val="20"/>
      <w:szCs w:val="20"/>
      <w:lang w:val="en-GB"/>
    </w:rPr>
  </w:style>
  <w:style w:type="paragraph" w:customStyle="1" w:styleId="RSBodyText15">
    <w:name w:val="RS Body Text 1.5"/>
    <w:basedOn w:val="Standard"/>
    <w:qFormat/>
    <w:rsid w:val="00873B8D"/>
    <w:pPr>
      <w:spacing w:after="360" w:line="360" w:lineRule="auto"/>
    </w:pPr>
  </w:style>
  <w:style w:type="paragraph" w:customStyle="1" w:styleId="RSBodyText15Inch">
    <w:name w:val="RS Body Text 1.5 Inch"/>
    <w:basedOn w:val="Standard"/>
    <w:qFormat/>
    <w:rsid w:val="00873B8D"/>
    <w:pPr>
      <w:spacing w:after="360" w:line="360" w:lineRule="auto"/>
      <w:ind w:firstLine="1440"/>
    </w:pPr>
  </w:style>
  <w:style w:type="paragraph" w:customStyle="1" w:styleId="RSBodyTextDbl">
    <w:name w:val="RS Body Text Dbl"/>
    <w:basedOn w:val="Standard"/>
    <w:qFormat/>
    <w:rsid w:val="00873B8D"/>
    <w:pPr>
      <w:spacing w:after="480" w:line="480" w:lineRule="auto"/>
    </w:pPr>
  </w:style>
  <w:style w:type="paragraph" w:customStyle="1" w:styleId="RSBodyTextDblInch">
    <w:name w:val="RS Body Text Dbl Inch"/>
    <w:basedOn w:val="Standard"/>
    <w:qFormat/>
    <w:rsid w:val="00F02540"/>
    <w:pPr>
      <w:spacing w:after="480" w:line="480" w:lineRule="auto"/>
      <w:ind w:firstLine="1440"/>
    </w:pPr>
  </w:style>
  <w:style w:type="paragraph" w:customStyle="1" w:styleId="RSBodyTextFull">
    <w:name w:val="RS Body Text Full"/>
    <w:basedOn w:val="Standard"/>
    <w:qFormat/>
    <w:rsid w:val="000E038C"/>
    <w:pPr>
      <w:spacing w:after="240"/>
    </w:pPr>
  </w:style>
  <w:style w:type="paragraph" w:customStyle="1" w:styleId="RSBodyTextInch">
    <w:name w:val="RS Body Text Inch"/>
    <w:basedOn w:val="Standard"/>
    <w:qFormat/>
    <w:rsid w:val="000E038C"/>
    <w:pPr>
      <w:spacing w:after="240"/>
      <w:ind w:firstLine="1440"/>
    </w:pPr>
  </w:style>
  <w:style w:type="paragraph" w:customStyle="1" w:styleId="RSDblQuote">
    <w:name w:val="RS Dbl Quote"/>
    <w:basedOn w:val="Standard"/>
    <w:qFormat/>
    <w:rsid w:val="00873B8D"/>
    <w:pPr>
      <w:spacing w:after="480" w:line="480" w:lineRule="auto"/>
      <w:ind w:left="720" w:right="720"/>
    </w:pPr>
  </w:style>
  <w:style w:type="paragraph" w:customStyle="1" w:styleId="RSQuote">
    <w:name w:val="RS Quote"/>
    <w:basedOn w:val="Standard"/>
    <w:qFormat/>
    <w:rsid w:val="00873B8D"/>
    <w:pPr>
      <w:ind w:left="720" w:right="720"/>
    </w:pPr>
  </w:style>
  <w:style w:type="paragraph" w:customStyle="1" w:styleId="RSSign">
    <w:name w:val="RS Sign"/>
    <w:basedOn w:val="Standard"/>
    <w:qFormat/>
    <w:rsid w:val="00873B8D"/>
    <w:pPr>
      <w:keepNext/>
      <w:keepLines/>
      <w:tabs>
        <w:tab w:val="right" w:pos="9360"/>
      </w:tabs>
      <w:ind w:left="4680"/>
    </w:pPr>
  </w:style>
  <w:style w:type="paragraph" w:customStyle="1" w:styleId="RSTableText">
    <w:name w:val="RS Table Text"/>
    <w:basedOn w:val="Standard"/>
    <w:qFormat/>
    <w:rsid w:val="000E038C"/>
  </w:style>
  <w:style w:type="paragraph" w:customStyle="1" w:styleId="RSTitle">
    <w:name w:val="RS Title"/>
    <w:basedOn w:val="Standard"/>
    <w:next w:val="RSBodyText"/>
    <w:qFormat/>
    <w:rsid w:val="000E038C"/>
    <w:pPr>
      <w:keepNext/>
      <w:keepLines/>
      <w:spacing w:after="240"/>
      <w:jc w:val="center"/>
      <w:outlineLvl w:val="0"/>
    </w:pPr>
    <w:rPr>
      <w:b/>
      <w:u w:val="single"/>
    </w:rPr>
  </w:style>
  <w:style w:type="paragraph" w:customStyle="1" w:styleId="RSBulletedList">
    <w:name w:val="RS Bulleted List"/>
    <w:basedOn w:val="Standard"/>
    <w:rsid w:val="00873B8D"/>
    <w:pPr>
      <w:numPr>
        <w:numId w:val="1"/>
      </w:numPr>
      <w:ind w:left="720" w:right="720"/>
    </w:pPr>
  </w:style>
  <w:style w:type="paragraph" w:customStyle="1" w:styleId="RSHangingNumbers">
    <w:name w:val="RS Hanging Numbers"/>
    <w:basedOn w:val="Listenabsatz"/>
    <w:rsid w:val="00F02540"/>
    <w:pPr>
      <w:numPr>
        <w:numId w:val="2"/>
      </w:numPr>
      <w:contextualSpacing w:val="0"/>
    </w:pPr>
  </w:style>
  <w:style w:type="paragraph" w:customStyle="1" w:styleId="RSNumberedList">
    <w:name w:val="RS Numbered List"/>
    <w:basedOn w:val="Standard"/>
    <w:rsid w:val="00F02540"/>
    <w:pPr>
      <w:numPr>
        <w:numId w:val="3"/>
      </w:numPr>
    </w:pPr>
  </w:style>
  <w:style w:type="paragraph" w:styleId="Blocktext">
    <w:name w:val="Block Text"/>
    <w:basedOn w:val="Standard"/>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Umschlagadresse">
    <w:name w:val="envelope address"/>
    <w:basedOn w:val="Standard"/>
    <w:uiPriority w:val="99"/>
    <w:semiHidden/>
    <w:rsid w:val="00B52C2D"/>
    <w:pPr>
      <w:framePr w:w="7920" w:h="1980" w:hRule="exact" w:hSpace="180" w:wrap="auto" w:hAnchor="page" w:xAlign="center" w:yAlign="bottom"/>
      <w:ind w:left="2880"/>
    </w:pPr>
    <w:rPr>
      <w:rFonts w:eastAsiaTheme="majorEastAsia" w:cstheme="majorBidi"/>
    </w:rPr>
  </w:style>
  <w:style w:type="paragraph" w:styleId="Umschlagabsenderadresse">
    <w:name w:val="envelope return"/>
    <w:basedOn w:val="Standard"/>
    <w:uiPriority w:val="99"/>
    <w:semiHidden/>
    <w:rsid w:val="00B52C2D"/>
    <w:rPr>
      <w:rFonts w:eastAsiaTheme="majorEastAsia" w:cstheme="majorBidi"/>
    </w:rPr>
  </w:style>
  <w:style w:type="character" w:customStyle="1" w:styleId="berschrift1Zchn">
    <w:name w:val="Überschrift 1 Zchn"/>
    <w:basedOn w:val="Absatz-Standardschriftart"/>
    <w:link w:val="berschrift1"/>
    <w:rsid w:val="006435AA"/>
    <w:rPr>
      <w:rFonts w:asciiTheme="minorHAnsi" w:eastAsia="Times New Roman" w:hAnsiTheme="minorHAnsi" w:cs="Times New Roman"/>
      <w:b/>
      <w:caps/>
      <w:sz w:val="20"/>
      <w:szCs w:val="20"/>
      <w:lang w:val="en-GB"/>
    </w:rPr>
  </w:style>
  <w:style w:type="paragraph" w:styleId="Index1">
    <w:name w:val="index 1"/>
    <w:basedOn w:val="Standard"/>
    <w:next w:val="Standard"/>
    <w:autoRedefine/>
    <w:uiPriority w:val="99"/>
    <w:semiHidden/>
    <w:rsid w:val="00B52C2D"/>
    <w:pPr>
      <w:ind w:left="240" w:hanging="240"/>
    </w:pPr>
  </w:style>
  <w:style w:type="paragraph" w:styleId="Indexberschrift">
    <w:name w:val="index heading"/>
    <w:basedOn w:val="Standard"/>
    <w:next w:val="Index1"/>
    <w:uiPriority w:val="99"/>
    <w:semiHidden/>
    <w:rsid w:val="00B52C2D"/>
    <w:rPr>
      <w:rFonts w:eastAsiaTheme="majorEastAsia" w:cstheme="majorBidi"/>
      <w:b/>
      <w:bCs/>
    </w:rPr>
  </w:style>
  <w:style w:type="table" w:styleId="MittleresRaster2">
    <w:name w:val="Medium Grid 2"/>
    <w:basedOn w:val="NormaleTabelle"/>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Liste2">
    <w:name w:val="Medium List 2"/>
    <w:basedOn w:val="NormaleTabelle"/>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chrichtenkopf">
    <w:name w:val="Message Header"/>
    <w:basedOn w:val="Standard"/>
    <w:link w:val="NachrichtenkopfZchn"/>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NachrichtenkopfZchn">
    <w:name w:val="Nachrichtenkopf Zchn"/>
    <w:basedOn w:val="Absatz-Standardschriftart"/>
    <w:link w:val="Nachrichtenkopf"/>
    <w:uiPriority w:val="99"/>
    <w:semiHidden/>
    <w:rsid w:val="00B52C2D"/>
    <w:rPr>
      <w:rFonts w:eastAsiaTheme="majorEastAsia" w:cstheme="majorBidi"/>
      <w:shd w:val="pct20" w:color="auto" w:fill="auto"/>
    </w:rPr>
  </w:style>
  <w:style w:type="paragraph" w:styleId="Untertitel">
    <w:name w:val="Subtitle"/>
    <w:basedOn w:val="Standard"/>
    <w:next w:val="Standard"/>
    <w:link w:val="UntertitelZchn"/>
    <w:uiPriority w:val="11"/>
    <w:semiHidden/>
    <w:rsid w:val="00B52C2D"/>
    <w:pPr>
      <w:numPr>
        <w:ilvl w:val="1"/>
      </w:numPr>
    </w:pPr>
    <w:rPr>
      <w:rFonts w:eastAsiaTheme="majorEastAsia" w:cstheme="majorBidi"/>
      <w:i/>
      <w:iCs/>
      <w:color w:val="4F81BD" w:themeColor="accent1"/>
      <w:spacing w:val="15"/>
    </w:rPr>
  </w:style>
  <w:style w:type="character" w:customStyle="1" w:styleId="UntertitelZchn">
    <w:name w:val="Untertitel Zchn"/>
    <w:basedOn w:val="Absatz-Standardschriftart"/>
    <w:link w:val="Untertitel"/>
    <w:uiPriority w:val="11"/>
    <w:semiHidden/>
    <w:rsid w:val="00B52C2D"/>
    <w:rPr>
      <w:rFonts w:eastAsiaTheme="majorEastAsia" w:cstheme="majorBidi"/>
      <w:i/>
      <w:iCs/>
      <w:color w:val="4F81BD" w:themeColor="accent1"/>
      <w:spacing w:val="15"/>
    </w:rPr>
  </w:style>
  <w:style w:type="paragraph" w:styleId="Titel">
    <w:name w:val="Title"/>
    <w:basedOn w:val="Standard"/>
    <w:next w:val="Standard"/>
    <w:link w:val="TitelZchn"/>
    <w:uiPriority w:val="10"/>
    <w:rsid w:val="006435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435AA"/>
    <w:rPr>
      <w:rFonts w:asciiTheme="majorHAnsi" w:eastAsiaTheme="majorEastAsia" w:hAnsiTheme="majorHAnsi" w:cstheme="majorBidi"/>
      <w:color w:val="17365D" w:themeColor="text2" w:themeShade="BF"/>
      <w:spacing w:val="5"/>
      <w:kern w:val="28"/>
      <w:sz w:val="52"/>
      <w:szCs w:val="52"/>
      <w:lang w:val="en-GB"/>
    </w:rPr>
  </w:style>
  <w:style w:type="paragraph" w:styleId="RGV-berschrift">
    <w:name w:val="toa heading"/>
    <w:basedOn w:val="Standard"/>
    <w:next w:val="Standard"/>
    <w:uiPriority w:val="99"/>
    <w:semiHidden/>
    <w:unhideWhenUsed/>
    <w:rsid w:val="006435AA"/>
    <w:pPr>
      <w:spacing w:before="120"/>
    </w:pPr>
    <w:rPr>
      <w:rFonts w:eastAsiaTheme="majorEastAsia" w:cstheme="majorBidi"/>
      <w:b/>
      <w:bCs/>
    </w:rPr>
  </w:style>
  <w:style w:type="paragraph" w:styleId="Inhaltsverzeichnisberschrift">
    <w:name w:val="TOC Heading"/>
    <w:basedOn w:val="berschrift1"/>
    <w:next w:val="Standard"/>
    <w:uiPriority w:val="39"/>
    <w:rsid w:val="006435AA"/>
    <w:pPr>
      <w:numPr>
        <w:numId w:val="0"/>
      </w:numPr>
      <w:spacing w:before="480" w:after="0"/>
      <w:outlineLvl w:val="9"/>
    </w:pPr>
    <w:rPr>
      <w:rFonts w:asciiTheme="majorHAnsi" w:eastAsiaTheme="majorEastAsia" w:hAnsiTheme="majorHAnsi" w:cstheme="majorBidi"/>
      <w:bCs/>
      <w:caps w:val="0"/>
      <w:color w:val="365F91" w:themeColor="accent1" w:themeShade="BF"/>
      <w:sz w:val="28"/>
      <w:szCs w:val="28"/>
    </w:rPr>
  </w:style>
  <w:style w:type="character" w:customStyle="1" w:styleId="berschrift2Zchn">
    <w:name w:val="Überschrift 2 Zchn"/>
    <w:basedOn w:val="Absatz-Standardschriftart"/>
    <w:link w:val="berschrift2"/>
    <w:rsid w:val="006435AA"/>
    <w:rPr>
      <w:rFonts w:asciiTheme="minorHAnsi" w:eastAsia="Times New Roman" w:hAnsiTheme="minorHAnsi" w:cs="Times New Roman"/>
      <w:sz w:val="20"/>
      <w:szCs w:val="20"/>
      <w:lang w:val="en-GB"/>
    </w:rPr>
  </w:style>
  <w:style w:type="character" w:customStyle="1" w:styleId="berschrift3Zchn">
    <w:name w:val="Überschrift 3 Zchn"/>
    <w:basedOn w:val="Absatz-Standardschriftart"/>
    <w:link w:val="berschrift3"/>
    <w:rsid w:val="006435AA"/>
    <w:rPr>
      <w:rFonts w:asciiTheme="minorHAnsi" w:eastAsia="Times New Roman" w:hAnsiTheme="minorHAnsi" w:cs="Times New Roman"/>
      <w:sz w:val="20"/>
      <w:szCs w:val="20"/>
      <w:lang w:val="en-GB"/>
    </w:rPr>
  </w:style>
  <w:style w:type="character" w:customStyle="1" w:styleId="berschrift4Zchn">
    <w:name w:val="Überschrift 4 Zchn"/>
    <w:basedOn w:val="Absatz-Standardschriftart"/>
    <w:link w:val="berschrift4"/>
    <w:rsid w:val="006435AA"/>
    <w:rPr>
      <w:rFonts w:asciiTheme="minorHAnsi" w:eastAsia="Times New Roman" w:hAnsiTheme="minorHAnsi" w:cs="Times New Roman"/>
      <w:sz w:val="20"/>
      <w:szCs w:val="20"/>
      <w:lang w:val="en-GB"/>
    </w:rPr>
  </w:style>
  <w:style w:type="character" w:customStyle="1" w:styleId="berschrift5Zchn">
    <w:name w:val="Überschrift 5 Zchn"/>
    <w:basedOn w:val="Absatz-Standardschriftart"/>
    <w:link w:val="berschrift5"/>
    <w:rsid w:val="006435AA"/>
    <w:rPr>
      <w:rFonts w:asciiTheme="minorHAnsi" w:eastAsia="Times New Roman" w:hAnsiTheme="minorHAnsi" w:cs="Times New Roman"/>
      <w:sz w:val="20"/>
      <w:szCs w:val="20"/>
      <w:lang w:val="en-GB"/>
    </w:rPr>
  </w:style>
  <w:style w:type="character" w:customStyle="1" w:styleId="berschrift6Zchn">
    <w:name w:val="Überschrift 6 Zchn"/>
    <w:basedOn w:val="Absatz-Standardschriftart"/>
    <w:link w:val="berschrift6"/>
    <w:rsid w:val="006435AA"/>
    <w:rPr>
      <w:rFonts w:asciiTheme="minorHAnsi" w:eastAsia="Times New Roman" w:hAnsiTheme="minorHAnsi" w:cs="Times New Roman"/>
      <w:sz w:val="20"/>
      <w:szCs w:val="20"/>
      <w:lang w:val="en-GB"/>
    </w:rPr>
  </w:style>
  <w:style w:type="character" w:customStyle="1" w:styleId="berschrift7Zchn">
    <w:name w:val="Überschrift 7 Zchn"/>
    <w:basedOn w:val="Absatz-Standardschriftart"/>
    <w:link w:val="berschrift7"/>
    <w:rsid w:val="006435AA"/>
    <w:rPr>
      <w:rFonts w:asciiTheme="minorHAnsi" w:eastAsia="Times New Roman" w:hAnsiTheme="minorHAnsi" w:cs="Times New Roman"/>
      <w:sz w:val="20"/>
      <w:szCs w:val="20"/>
      <w:lang w:val="en-GB"/>
    </w:rPr>
  </w:style>
  <w:style w:type="character" w:customStyle="1" w:styleId="berschrift8Zchn">
    <w:name w:val="Überschrift 8 Zchn"/>
    <w:basedOn w:val="Absatz-Standardschriftart"/>
    <w:link w:val="berschrift8"/>
    <w:rsid w:val="006435AA"/>
    <w:rPr>
      <w:rFonts w:asciiTheme="minorHAnsi" w:eastAsia="Times New Roman" w:hAnsiTheme="minorHAnsi" w:cs="Times New Roman"/>
      <w:sz w:val="20"/>
      <w:szCs w:val="20"/>
      <w:lang w:val="en-GB"/>
    </w:rPr>
  </w:style>
  <w:style w:type="character" w:customStyle="1" w:styleId="berschrift9Zchn">
    <w:name w:val="Überschrift 9 Zchn"/>
    <w:basedOn w:val="Absatz-Standardschriftart"/>
    <w:link w:val="berschrift9"/>
    <w:rsid w:val="006435AA"/>
    <w:rPr>
      <w:rFonts w:asciiTheme="minorHAnsi" w:eastAsia="Times New Roman" w:hAnsiTheme="minorHAnsi" w:cs="Times New Roman"/>
      <w:sz w:val="20"/>
      <w:szCs w:val="20"/>
      <w:lang w:val="en-GB"/>
    </w:rPr>
  </w:style>
  <w:style w:type="paragraph" w:styleId="Textkrper">
    <w:name w:val="Body Text"/>
    <w:basedOn w:val="Standard"/>
    <w:link w:val="TextkrperZchn"/>
    <w:uiPriority w:val="99"/>
    <w:rsid w:val="006435AA"/>
    <w:pPr>
      <w:spacing w:after="120"/>
    </w:pPr>
  </w:style>
  <w:style w:type="character" w:customStyle="1" w:styleId="TextkrperZchn">
    <w:name w:val="Textkörper Zchn"/>
    <w:basedOn w:val="Absatz-Standardschriftart"/>
    <w:link w:val="Textkrper"/>
    <w:uiPriority w:val="99"/>
    <w:rsid w:val="006435AA"/>
    <w:rPr>
      <w:rFonts w:ascii="Arial" w:eastAsia="Times New Roman" w:hAnsi="Arial" w:cs="Times New Roman"/>
      <w:sz w:val="20"/>
      <w:szCs w:val="20"/>
      <w:lang w:val="en-GB"/>
    </w:rPr>
  </w:style>
  <w:style w:type="paragraph" w:styleId="Sprechblasentext">
    <w:name w:val="Balloon Text"/>
    <w:basedOn w:val="Standard"/>
    <w:link w:val="SprechblasentextZchn"/>
    <w:uiPriority w:val="99"/>
    <w:rsid w:val="006435AA"/>
    <w:rPr>
      <w:rFonts w:ascii="Tahoma" w:hAnsi="Tahoma" w:cs="Tahoma"/>
      <w:sz w:val="16"/>
      <w:szCs w:val="16"/>
    </w:rPr>
  </w:style>
  <w:style w:type="character" w:customStyle="1" w:styleId="SprechblasentextZchn">
    <w:name w:val="Sprechblasentext Zchn"/>
    <w:basedOn w:val="Absatz-Standardschriftart"/>
    <w:link w:val="Sprechblasentext"/>
    <w:uiPriority w:val="99"/>
    <w:rsid w:val="006435AA"/>
    <w:rPr>
      <w:rFonts w:ascii="Tahoma" w:eastAsia="Times New Roman" w:hAnsi="Tahoma" w:cs="Tahoma"/>
      <w:sz w:val="16"/>
      <w:szCs w:val="16"/>
      <w:lang w:val="en-GB"/>
    </w:rPr>
  </w:style>
  <w:style w:type="character" w:styleId="Funotenzeichen">
    <w:name w:val="footnote reference"/>
    <w:basedOn w:val="Absatz-Standardschriftart"/>
    <w:rsid w:val="006435AA"/>
    <w:rPr>
      <w:vertAlign w:val="superscript"/>
    </w:rPr>
  </w:style>
  <w:style w:type="character" w:styleId="Hyperlink">
    <w:name w:val="Hyperlink"/>
    <w:uiPriority w:val="99"/>
    <w:rsid w:val="006463C4"/>
    <w:rPr>
      <w:color w:val="0000FF"/>
      <w:u w:val="single"/>
    </w:rPr>
  </w:style>
  <w:style w:type="paragraph" w:customStyle="1" w:styleId="Doctext1">
    <w:name w:val="Doctext1"/>
    <w:uiPriority w:val="99"/>
    <w:rsid w:val="006463C4"/>
    <w:pPr>
      <w:spacing w:before="240" w:line="260" w:lineRule="atLeast"/>
      <w:jc w:val="both"/>
    </w:pPr>
    <w:rPr>
      <w:rFonts w:eastAsia="Times New Roman" w:cs="Times New Roman"/>
      <w:szCs w:val="20"/>
      <w:lang w:val="en-GB"/>
    </w:rPr>
  </w:style>
  <w:style w:type="paragraph" w:styleId="StandardWeb">
    <w:name w:val="Normal (Web)"/>
    <w:basedOn w:val="Standard"/>
    <w:uiPriority w:val="99"/>
    <w:unhideWhenUsed/>
    <w:rsid w:val="006463C4"/>
    <w:pPr>
      <w:spacing w:before="100" w:beforeAutospacing="1" w:after="100" w:afterAutospacing="1"/>
    </w:pPr>
    <w:rPr>
      <w:rFonts w:ascii="Times New Roman" w:hAnsi="Times New Roman"/>
      <w:sz w:val="24"/>
      <w:szCs w:val="24"/>
      <w:lang w:val="de-CH" w:eastAsia="de-DE"/>
    </w:rPr>
  </w:style>
  <w:style w:type="paragraph" w:styleId="Textkrper2">
    <w:name w:val="Body Text 2"/>
    <w:basedOn w:val="Standard"/>
    <w:link w:val="Textkrper2Zchn"/>
    <w:uiPriority w:val="99"/>
    <w:semiHidden/>
    <w:rsid w:val="00DA2C86"/>
    <w:pPr>
      <w:spacing w:after="120" w:line="480" w:lineRule="auto"/>
    </w:pPr>
    <w:rPr>
      <w:rFonts w:ascii="Times New Roman" w:hAnsi="Times New Roman"/>
      <w:sz w:val="24"/>
      <w:szCs w:val="24"/>
    </w:rPr>
  </w:style>
  <w:style w:type="character" w:customStyle="1" w:styleId="Textkrper2Zchn">
    <w:name w:val="Textkörper 2 Zchn"/>
    <w:basedOn w:val="Absatz-Standardschriftart"/>
    <w:link w:val="Textkrper2"/>
    <w:uiPriority w:val="99"/>
    <w:semiHidden/>
    <w:rsid w:val="00DA2C86"/>
    <w:rPr>
      <w:rFonts w:eastAsia="Times New Roman" w:cs="Times New Roman"/>
      <w:lang w:val="en-GB"/>
    </w:rPr>
  </w:style>
  <w:style w:type="paragraph" w:styleId="Funotentext">
    <w:name w:val="footnote text"/>
    <w:basedOn w:val="Standard"/>
    <w:link w:val="FunotentextZchn"/>
    <w:uiPriority w:val="99"/>
    <w:rsid w:val="006435AA"/>
    <w:rPr>
      <w:sz w:val="18"/>
    </w:rPr>
  </w:style>
  <w:style w:type="character" w:customStyle="1" w:styleId="FunotentextZchn">
    <w:name w:val="Fußnotentext Zchn"/>
    <w:basedOn w:val="Absatz-Standardschriftart"/>
    <w:link w:val="Funotentext"/>
    <w:uiPriority w:val="99"/>
    <w:rsid w:val="006435AA"/>
    <w:rPr>
      <w:rFonts w:ascii="Arial" w:eastAsia="Times New Roman" w:hAnsi="Arial" w:cs="Times New Roman"/>
      <w:sz w:val="18"/>
      <w:szCs w:val="20"/>
      <w:lang w:val="en-GB"/>
    </w:rPr>
  </w:style>
  <w:style w:type="table" w:styleId="Tabellenraster">
    <w:name w:val="Table Grid"/>
    <w:basedOn w:val="NormaleTabelle"/>
    <w:uiPriority w:val="39"/>
    <w:rsid w:val="00DA2C86"/>
    <w:rPr>
      <w:rFonts w:eastAsia="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
    <w:name w:val="Num1"/>
    <w:basedOn w:val="Doctext1"/>
    <w:rsid w:val="00350BAB"/>
    <w:pPr>
      <w:tabs>
        <w:tab w:val="num" w:pos="0"/>
      </w:tabs>
      <w:ind w:left="720" w:hanging="720"/>
    </w:pPr>
    <w:rPr>
      <w:b/>
    </w:rPr>
  </w:style>
  <w:style w:type="paragraph" w:customStyle="1" w:styleId="SectionPageHeading">
    <w:name w:val="SectionPageHeading"/>
    <w:basedOn w:val="Standard"/>
    <w:next w:val="Standard"/>
    <w:rsid w:val="006435AA"/>
    <w:pPr>
      <w:jc w:val="right"/>
    </w:pPr>
    <w:rPr>
      <w:b/>
    </w:rPr>
  </w:style>
  <w:style w:type="paragraph" w:styleId="Rechtsgrundlagenverzeichnis">
    <w:name w:val="table of authorities"/>
    <w:basedOn w:val="Standard"/>
    <w:next w:val="Standard"/>
    <w:semiHidden/>
    <w:rsid w:val="006435AA"/>
    <w:pPr>
      <w:ind w:left="720" w:hanging="720"/>
    </w:pPr>
  </w:style>
  <w:style w:type="paragraph" w:styleId="Verzeichnis1">
    <w:name w:val="toc 1"/>
    <w:uiPriority w:val="39"/>
    <w:rsid w:val="006435AA"/>
    <w:pPr>
      <w:tabs>
        <w:tab w:val="right" w:leader="dot" w:pos="9576"/>
      </w:tabs>
      <w:overflowPunct w:val="0"/>
      <w:autoSpaceDE w:val="0"/>
      <w:autoSpaceDN w:val="0"/>
      <w:adjustRightInd w:val="0"/>
      <w:spacing w:line="300" w:lineRule="atLeast"/>
      <w:ind w:left="851" w:hanging="851"/>
      <w:textAlignment w:val="baseline"/>
    </w:pPr>
    <w:rPr>
      <w:rFonts w:ascii="Arial" w:eastAsia="Times New Roman" w:hAnsi="Arial" w:cs="Times New Roman"/>
      <w:caps/>
      <w:noProof/>
      <w:sz w:val="20"/>
      <w:szCs w:val="20"/>
      <w:lang w:val="en-GB"/>
    </w:rPr>
  </w:style>
  <w:style w:type="paragraph" w:styleId="Verzeichnis2">
    <w:name w:val="toc 2"/>
    <w:basedOn w:val="Standard"/>
    <w:next w:val="Standard"/>
    <w:autoRedefine/>
    <w:uiPriority w:val="39"/>
    <w:rsid w:val="006435AA"/>
    <w:pPr>
      <w:tabs>
        <w:tab w:val="right" w:leader="dot" w:pos="9576"/>
      </w:tabs>
      <w:spacing w:line="300" w:lineRule="atLeast"/>
      <w:ind w:left="1702" w:hanging="851"/>
    </w:pPr>
    <w:rPr>
      <w:caps/>
    </w:rPr>
  </w:style>
  <w:style w:type="paragraph" w:styleId="Verzeichnis3">
    <w:name w:val="toc 3"/>
    <w:basedOn w:val="Standard"/>
    <w:uiPriority w:val="39"/>
    <w:rsid w:val="006435AA"/>
    <w:pPr>
      <w:tabs>
        <w:tab w:val="right" w:leader="dot" w:pos="9576"/>
      </w:tabs>
      <w:spacing w:line="300" w:lineRule="atLeast"/>
      <w:ind w:left="340" w:hanging="340"/>
      <w:jc w:val="left"/>
    </w:pPr>
    <w:rPr>
      <w:caps/>
      <w:noProof/>
    </w:rPr>
  </w:style>
  <w:style w:type="paragraph" w:styleId="Verzeichnis4">
    <w:name w:val="toc 4"/>
    <w:basedOn w:val="Standard"/>
    <w:uiPriority w:val="39"/>
    <w:rsid w:val="006435AA"/>
    <w:pPr>
      <w:tabs>
        <w:tab w:val="right" w:leader="dot" w:pos="9576"/>
      </w:tabs>
      <w:spacing w:line="300" w:lineRule="atLeast"/>
      <w:ind w:left="851"/>
      <w:jc w:val="left"/>
    </w:pPr>
    <w:rPr>
      <w:caps/>
      <w:noProof/>
    </w:rPr>
  </w:style>
  <w:style w:type="character" w:styleId="Seitenzahl">
    <w:name w:val="page number"/>
    <w:basedOn w:val="Absatz-Standardschriftart"/>
    <w:rsid w:val="006435AA"/>
  </w:style>
  <w:style w:type="paragraph" w:customStyle="1" w:styleId="Bullet1">
    <w:name w:val="Bullet 1"/>
    <w:basedOn w:val="Standard"/>
    <w:rsid w:val="006435AA"/>
    <w:pPr>
      <w:numPr>
        <w:numId w:val="4"/>
      </w:numPr>
      <w:spacing w:after="240"/>
      <w:ind w:left="850" w:hanging="850"/>
    </w:pPr>
  </w:style>
  <w:style w:type="paragraph" w:customStyle="1" w:styleId="Bullet2">
    <w:name w:val="Bullet 2"/>
    <w:basedOn w:val="Standard"/>
    <w:rsid w:val="006435AA"/>
    <w:pPr>
      <w:numPr>
        <w:numId w:val="11"/>
      </w:numPr>
      <w:spacing w:after="240"/>
      <w:ind w:left="1418" w:hanging="567"/>
    </w:pPr>
  </w:style>
  <w:style w:type="paragraph" w:customStyle="1" w:styleId="Bullet3">
    <w:name w:val="Bullet 3"/>
    <w:basedOn w:val="Standard"/>
    <w:rsid w:val="006435AA"/>
    <w:pPr>
      <w:numPr>
        <w:numId w:val="12"/>
      </w:numPr>
      <w:spacing w:after="240"/>
      <w:ind w:left="1985" w:hanging="567"/>
    </w:pPr>
  </w:style>
  <w:style w:type="paragraph" w:customStyle="1" w:styleId="CentreHeading">
    <w:name w:val="Centre Heading"/>
    <w:basedOn w:val="RSBodyText"/>
    <w:next w:val="RSBodyText"/>
    <w:rsid w:val="006435AA"/>
    <w:pPr>
      <w:keepNext/>
      <w:keepLines/>
      <w:spacing w:after="360"/>
      <w:jc w:val="center"/>
    </w:pPr>
    <w:rPr>
      <w:b/>
      <w:caps/>
    </w:rPr>
  </w:style>
  <w:style w:type="character" w:styleId="Kommentarzeichen">
    <w:name w:val="annotation reference"/>
    <w:basedOn w:val="Absatz-Standardschriftart"/>
    <w:unhideWhenUsed/>
    <w:rsid w:val="006435AA"/>
    <w:rPr>
      <w:sz w:val="16"/>
      <w:szCs w:val="16"/>
    </w:rPr>
  </w:style>
  <w:style w:type="paragraph" w:styleId="Kommentartext">
    <w:name w:val="annotation text"/>
    <w:basedOn w:val="Standard"/>
    <w:link w:val="KommentartextZchn"/>
    <w:unhideWhenUsed/>
    <w:rsid w:val="006435AA"/>
    <w:rPr>
      <w:rFonts w:ascii="Garamond" w:hAnsi="Garamond"/>
    </w:rPr>
  </w:style>
  <w:style w:type="character" w:customStyle="1" w:styleId="KommentartextZchn">
    <w:name w:val="Kommentartext Zchn"/>
    <w:basedOn w:val="Absatz-Standardschriftart"/>
    <w:link w:val="Kommentartext"/>
    <w:rsid w:val="006435AA"/>
    <w:rPr>
      <w:rFonts w:ascii="Garamond" w:eastAsia="Times New Roman" w:hAnsi="Garamond" w:cs="Times New Roman"/>
      <w:sz w:val="20"/>
      <w:szCs w:val="20"/>
      <w:lang w:val="en-GB"/>
    </w:rPr>
  </w:style>
  <w:style w:type="paragraph" w:customStyle="1" w:styleId="ContentsHeading">
    <w:name w:val="Contents Heading"/>
    <w:basedOn w:val="RSBodyText"/>
    <w:locked/>
    <w:rsid w:val="006435AA"/>
    <w:rPr>
      <w:b/>
      <w:caps/>
    </w:rPr>
  </w:style>
  <w:style w:type="paragraph" w:customStyle="1" w:styleId="CoverDate">
    <w:name w:val="Cover Date"/>
    <w:basedOn w:val="Standard"/>
    <w:locked/>
    <w:rsid w:val="006435AA"/>
    <w:pPr>
      <w:tabs>
        <w:tab w:val="right" w:pos="9792"/>
      </w:tabs>
      <w:spacing w:after="1680" w:line="360" w:lineRule="auto"/>
      <w:jc w:val="left"/>
    </w:pPr>
    <w:rPr>
      <w:caps/>
      <w:spacing w:val="60"/>
    </w:rPr>
  </w:style>
  <w:style w:type="paragraph" w:customStyle="1" w:styleId="CoverOriginal">
    <w:name w:val="Cover Original"/>
    <w:basedOn w:val="CoverDate"/>
    <w:locked/>
    <w:rsid w:val="006435AA"/>
    <w:pPr>
      <w:spacing w:before="600" w:after="0"/>
    </w:pPr>
    <w:rPr>
      <w:spacing w:val="0"/>
    </w:rPr>
  </w:style>
  <w:style w:type="paragraph" w:customStyle="1" w:styleId="CoverDescription">
    <w:name w:val="Cover Description"/>
    <w:basedOn w:val="CoverOriginal"/>
    <w:locked/>
    <w:rsid w:val="006435AA"/>
    <w:pPr>
      <w:spacing w:before="0" w:after="840"/>
    </w:pPr>
    <w:rPr>
      <w:spacing w:val="30"/>
    </w:rPr>
  </w:style>
  <w:style w:type="paragraph" w:customStyle="1" w:styleId="CoverDraft">
    <w:name w:val="Cover Draft"/>
    <w:basedOn w:val="RSBodyText"/>
    <w:locked/>
    <w:rsid w:val="006435AA"/>
    <w:pPr>
      <w:spacing w:after="180" w:line="360" w:lineRule="auto"/>
    </w:pPr>
    <w:rPr>
      <w:caps/>
    </w:rPr>
  </w:style>
  <w:style w:type="paragraph" w:customStyle="1" w:styleId="CoverParties">
    <w:name w:val="Cover Parties"/>
    <w:basedOn w:val="RSBodyText"/>
    <w:locked/>
    <w:rsid w:val="006435AA"/>
    <w:pPr>
      <w:numPr>
        <w:numId w:val="10"/>
      </w:numPr>
      <w:spacing w:line="360" w:lineRule="auto"/>
      <w:ind w:left="360"/>
      <w:jc w:val="left"/>
    </w:pPr>
    <w:rPr>
      <w:b/>
      <w:caps/>
      <w:spacing w:val="80"/>
      <w:sz w:val="22"/>
      <w:szCs w:val="24"/>
    </w:rPr>
  </w:style>
  <w:style w:type="paragraph" w:customStyle="1" w:styleId="CoverTitle">
    <w:name w:val="Cover Title"/>
    <w:basedOn w:val="RSBodyText"/>
    <w:locked/>
    <w:rsid w:val="006435AA"/>
    <w:pPr>
      <w:spacing w:before="120" w:line="360" w:lineRule="auto"/>
    </w:pPr>
    <w:rPr>
      <w:b/>
      <w:caps/>
      <w:spacing w:val="110"/>
      <w:sz w:val="36"/>
    </w:rPr>
  </w:style>
  <w:style w:type="paragraph" w:customStyle="1" w:styleId="FooterLine2">
    <w:name w:val="Footer Line 2"/>
    <w:basedOn w:val="RSBodyText"/>
    <w:rsid w:val="006435AA"/>
    <w:pPr>
      <w:spacing w:before="60" w:after="0"/>
      <w:jc w:val="center"/>
    </w:pPr>
    <w:rPr>
      <w:caps/>
      <w:noProof/>
      <w:sz w:val="18"/>
    </w:rPr>
  </w:style>
  <w:style w:type="paragraph" w:customStyle="1" w:styleId="Heading2Head">
    <w:name w:val="Heading 2 Head"/>
    <w:basedOn w:val="berschrift2"/>
    <w:link w:val="Heading2HeadChar"/>
    <w:qFormat/>
    <w:rsid w:val="006435AA"/>
    <w:pPr>
      <w:keepNext/>
    </w:pPr>
    <w:rPr>
      <w:b/>
    </w:rPr>
  </w:style>
  <w:style w:type="character" w:customStyle="1" w:styleId="Heading2HeadChar">
    <w:name w:val="Heading 2 Head Char"/>
    <w:basedOn w:val="berschrift2Zchn"/>
    <w:link w:val="Heading2Head"/>
    <w:rsid w:val="006435AA"/>
    <w:rPr>
      <w:rFonts w:asciiTheme="minorHAnsi" w:eastAsia="Times New Roman" w:hAnsiTheme="minorHAnsi" w:cs="Times New Roman"/>
      <w:b/>
      <w:sz w:val="20"/>
      <w:szCs w:val="20"/>
      <w:lang w:val="en-GB"/>
    </w:rPr>
  </w:style>
  <w:style w:type="paragraph" w:customStyle="1" w:styleId="HeadingBody1">
    <w:name w:val="HeadingBody 1"/>
    <w:basedOn w:val="Standard"/>
    <w:next w:val="berschrift2"/>
    <w:link w:val="HeadingBody1Char"/>
    <w:semiHidden/>
    <w:rsid w:val="006435AA"/>
    <w:pPr>
      <w:spacing w:after="240"/>
      <w:ind w:left="851" w:hanging="851"/>
    </w:pPr>
  </w:style>
  <w:style w:type="character" w:customStyle="1" w:styleId="HeadingBody1Char">
    <w:name w:val="HeadingBody 1 Char"/>
    <w:basedOn w:val="Heading2HeadChar"/>
    <w:link w:val="HeadingBody1"/>
    <w:semiHidden/>
    <w:rsid w:val="006435AA"/>
    <w:rPr>
      <w:rFonts w:asciiTheme="minorHAnsi" w:eastAsia="Times New Roman" w:hAnsiTheme="minorHAnsi" w:cs="Times New Roman"/>
      <w:b w:val="0"/>
      <w:sz w:val="20"/>
      <w:szCs w:val="20"/>
      <w:lang w:val="en-GB"/>
    </w:rPr>
  </w:style>
  <w:style w:type="paragraph" w:customStyle="1" w:styleId="HeadingBody2">
    <w:name w:val="HeadingBody 2"/>
    <w:basedOn w:val="Standard"/>
    <w:next w:val="berschrift2"/>
    <w:link w:val="HeadingBody2Char"/>
    <w:semiHidden/>
    <w:rsid w:val="006435AA"/>
    <w:pPr>
      <w:spacing w:after="240"/>
      <w:ind w:left="851" w:hanging="851"/>
    </w:pPr>
  </w:style>
  <w:style w:type="character" w:customStyle="1" w:styleId="HeadingBody2Char">
    <w:name w:val="HeadingBody 2 Char"/>
    <w:basedOn w:val="Heading2HeadChar"/>
    <w:link w:val="HeadingBody2"/>
    <w:semiHidden/>
    <w:rsid w:val="006435AA"/>
    <w:rPr>
      <w:rFonts w:asciiTheme="minorHAnsi" w:eastAsia="Times New Roman" w:hAnsiTheme="minorHAnsi" w:cs="Times New Roman"/>
      <w:b w:val="0"/>
      <w:sz w:val="20"/>
      <w:szCs w:val="20"/>
      <w:lang w:val="en-GB"/>
    </w:rPr>
  </w:style>
  <w:style w:type="paragraph" w:customStyle="1" w:styleId="HeadingBody3">
    <w:name w:val="HeadingBody 3"/>
    <w:basedOn w:val="Standard"/>
    <w:next w:val="berschrift3"/>
    <w:link w:val="HeadingBody3Char"/>
    <w:semiHidden/>
    <w:rsid w:val="006435AA"/>
    <w:pPr>
      <w:spacing w:after="240"/>
      <w:ind w:left="851" w:hanging="851"/>
    </w:pPr>
  </w:style>
  <w:style w:type="character" w:customStyle="1" w:styleId="HeadingBody3Char">
    <w:name w:val="HeadingBody 3 Char"/>
    <w:basedOn w:val="Heading2HeadChar"/>
    <w:link w:val="HeadingBody3"/>
    <w:semiHidden/>
    <w:rsid w:val="006435AA"/>
    <w:rPr>
      <w:rFonts w:asciiTheme="minorHAnsi" w:eastAsia="Times New Roman" w:hAnsiTheme="minorHAnsi" w:cs="Times New Roman"/>
      <w:b w:val="0"/>
      <w:sz w:val="20"/>
      <w:szCs w:val="20"/>
      <w:lang w:val="en-GB"/>
    </w:rPr>
  </w:style>
  <w:style w:type="paragraph" w:customStyle="1" w:styleId="HeadingBody4">
    <w:name w:val="HeadingBody 4"/>
    <w:basedOn w:val="Standard"/>
    <w:next w:val="berschrift4"/>
    <w:link w:val="HeadingBody4Char"/>
    <w:semiHidden/>
    <w:rsid w:val="006435AA"/>
    <w:pPr>
      <w:spacing w:after="240"/>
      <w:ind w:left="1418" w:hanging="567"/>
    </w:pPr>
  </w:style>
  <w:style w:type="character" w:customStyle="1" w:styleId="HeadingBody4Char">
    <w:name w:val="HeadingBody 4 Char"/>
    <w:basedOn w:val="Heading2HeadChar"/>
    <w:link w:val="HeadingBody4"/>
    <w:semiHidden/>
    <w:rsid w:val="006435AA"/>
    <w:rPr>
      <w:rFonts w:asciiTheme="minorHAnsi" w:eastAsia="Times New Roman" w:hAnsiTheme="minorHAnsi" w:cs="Times New Roman"/>
      <w:b w:val="0"/>
      <w:sz w:val="20"/>
      <w:szCs w:val="20"/>
      <w:lang w:val="en-GB"/>
    </w:rPr>
  </w:style>
  <w:style w:type="paragraph" w:customStyle="1" w:styleId="HeadingBody5">
    <w:name w:val="HeadingBody 5"/>
    <w:basedOn w:val="Standard"/>
    <w:next w:val="berschrift5"/>
    <w:link w:val="HeadingBody5Char"/>
    <w:semiHidden/>
    <w:rsid w:val="006435AA"/>
    <w:pPr>
      <w:spacing w:after="240"/>
      <w:ind w:left="1985" w:hanging="567"/>
    </w:pPr>
  </w:style>
  <w:style w:type="character" w:customStyle="1" w:styleId="HeadingBody5Char">
    <w:name w:val="HeadingBody 5 Char"/>
    <w:basedOn w:val="Heading2HeadChar"/>
    <w:link w:val="HeadingBody5"/>
    <w:semiHidden/>
    <w:rsid w:val="006435AA"/>
    <w:rPr>
      <w:rFonts w:asciiTheme="minorHAnsi" w:eastAsia="Times New Roman" w:hAnsiTheme="minorHAnsi" w:cs="Times New Roman"/>
      <w:b w:val="0"/>
      <w:sz w:val="20"/>
      <w:szCs w:val="20"/>
      <w:lang w:val="en-GB"/>
    </w:rPr>
  </w:style>
  <w:style w:type="paragraph" w:customStyle="1" w:styleId="HeadingBody6">
    <w:name w:val="HeadingBody 6"/>
    <w:basedOn w:val="Standard"/>
    <w:next w:val="berschrift6"/>
    <w:link w:val="HeadingBody6Char"/>
    <w:semiHidden/>
    <w:rsid w:val="006435AA"/>
    <w:pPr>
      <w:spacing w:after="240"/>
      <w:ind w:left="2552" w:hanging="567"/>
    </w:pPr>
  </w:style>
  <w:style w:type="character" w:customStyle="1" w:styleId="HeadingBody6Char">
    <w:name w:val="HeadingBody 6 Char"/>
    <w:basedOn w:val="Heading2HeadChar"/>
    <w:link w:val="HeadingBody6"/>
    <w:semiHidden/>
    <w:rsid w:val="006435AA"/>
    <w:rPr>
      <w:rFonts w:asciiTheme="minorHAnsi" w:eastAsia="Times New Roman" w:hAnsiTheme="minorHAnsi" w:cs="Times New Roman"/>
      <w:b w:val="0"/>
      <w:sz w:val="20"/>
      <w:szCs w:val="20"/>
      <w:lang w:val="en-GB"/>
    </w:rPr>
  </w:style>
  <w:style w:type="paragraph" w:customStyle="1" w:styleId="HeadingBody7">
    <w:name w:val="HeadingBody 7"/>
    <w:basedOn w:val="Standard"/>
    <w:next w:val="berschrift7"/>
    <w:link w:val="HeadingBody7Char"/>
    <w:semiHidden/>
    <w:rsid w:val="006435AA"/>
    <w:pPr>
      <w:spacing w:after="240"/>
      <w:ind w:left="851" w:hanging="851"/>
    </w:pPr>
  </w:style>
  <w:style w:type="character" w:customStyle="1" w:styleId="HeadingBody7Char">
    <w:name w:val="HeadingBody 7 Char"/>
    <w:basedOn w:val="Heading2HeadChar"/>
    <w:link w:val="HeadingBody7"/>
    <w:semiHidden/>
    <w:rsid w:val="006435AA"/>
    <w:rPr>
      <w:rFonts w:asciiTheme="minorHAnsi" w:eastAsia="Times New Roman" w:hAnsiTheme="minorHAnsi" w:cs="Times New Roman"/>
      <w:b w:val="0"/>
      <w:sz w:val="20"/>
      <w:szCs w:val="20"/>
      <w:lang w:val="en-GB"/>
    </w:rPr>
  </w:style>
  <w:style w:type="paragraph" w:customStyle="1" w:styleId="HeadingBody8">
    <w:name w:val="HeadingBody 8"/>
    <w:basedOn w:val="Standard"/>
    <w:next w:val="berschrift8"/>
    <w:link w:val="HeadingBody8Char"/>
    <w:semiHidden/>
    <w:rsid w:val="006435AA"/>
    <w:pPr>
      <w:spacing w:after="240"/>
      <w:ind w:left="851" w:hanging="851"/>
    </w:pPr>
  </w:style>
  <w:style w:type="character" w:customStyle="1" w:styleId="HeadingBody8Char">
    <w:name w:val="HeadingBody 8 Char"/>
    <w:basedOn w:val="Heading2HeadChar"/>
    <w:link w:val="HeadingBody8"/>
    <w:semiHidden/>
    <w:rsid w:val="006435AA"/>
    <w:rPr>
      <w:rFonts w:asciiTheme="minorHAnsi" w:eastAsia="Times New Roman" w:hAnsiTheme="minorHAnsi" w:cs="Times New Roman"/>
      <w:b w:val="0"/>
      <w:sz w:val="20"/>
      <w:szCs w:val="20"/>
      <w:lang w:val="en-GB"/>
    </w:rPr>
  </w:style>
  <w:style w:type="paragraph" w:customStyle="1" w:styleId="HeadingBody9">
    <w:name w:val="HeadingBody 9"/>
    <w:basedOn w:val="Standard"/>
    <w:next w:val="berschrift9"/>
    <w:link w:val="HeadingBody9Char"/>
    <w:semiHidden/>
    <w:rsid w:val="006435AA"/>
    <w:pPr>
      <w:spacing w:after="240"/>
      <w:ind w:left="1418" w:hanging="567"/>
    </w:pPr>
  </w:style>
  <w:style w:type="character" w:customStyle="1" w:styleId="HeadingBody9Char">
    <w:name w:val="HeadingBody 9 Char"/>
    <w:basedOn w:val="Heading2HeadChar"/>
    <w:link w:val="HeadingBody9"/>
    <w:semiHidden/>
    <w:rsid w:val="006435AA"/>
    <w:rPr>
      <w:rFonts w:asciiTheme="minorHAnsi" w:eastAsia="Times New Roman" w:hAnsiTheme="minorHAnsi" w:cs="Times New Roman"/>
      <w:b w:val="0"/>
      <w:sz w:val="20"/>
      <w:szCs w:val="20"/>
      <w:lang w:val="en-GB"/>
    </w:rPr>
  </w:style>
  <w:style w:type="paragraph" w:customStyle="1" w:styleId="Indent1">
    <w:name w:val="Indent 1"/>
    <w:basedOn w:val="RSBodyText"/>
    <w:locked/>
    <w:rsid w:val="00237700"/>
    <w:pPr>
      <w:ind w:left="851"/>
    </w:pPr>
    <w:rPr>
      <w:sz w:val="24"/>
    </w:rPr>
  </w:style>
  <w:style w:type="paragraph" w:customStyle="1" w:styleId="Indent2">
    <w:name w:val="Indent 2"/>
    <w:basedOn w:val="RSBodyText"/>
    <w:rsid w:val="00237700"/>
    <w:pPr>
      <w:ind w:left="1418"/>
    </w:pPr>
    <w:rPr>
      <w:sz w:val="24"/>
    </w:rPr>
  </w:style>
  <w:style w:type="paragraph" w:customStyle="1" w:styleId="Indent3">
    <w:name w:val="Indent 3"/>
    <w:basedOn w:val="RSBodyText"/>
    <w:rsid w:val="006435AA"/>
    <w:pPr>
      <w:ind w:left="1985"/>
    </w:pPr>
  </w:style>
  <w:style w:type="paragraph" w:customStyle="1" w:styleId="LeftHeading">
    <w:name w:val="Left Heading"/>
    <w:basedOn w:val="RSBodyText"/>
    <w:next w:val="RSBodyText"/>
    <w:locked/>
    <w:rsid w:val="006435AA"/>
    <w:pPr>
      <w:keepNext/>
      <w:keepLines/>
    </w:pPr>
    <w:rPr>
      <w:b/>
      <w:caps/>
    </w:rPr>
  </w:style>
  <w:style w:type="paragraph" w:customStyle="1" w:styleId="OfficeAddress">
    <w:name w:val="OfficeAddress"/>
    <w:basedOn w:val="Standard"/>
    <w:locked/>
    <w:rsid w:val="006435AA"/>
    <w:pPr>
      <w:tabs>
        <w:tab w:val="center" w:pos="4680"/>
        <w:tab w:val="right" w:pos="9360"/>
      </w:tabs>
      <w:overflowPunct/>
      <w:autoSpaceDE/>
      <w:autoSpaceDN/>
      <w:adjustRightInd/>
      <w:jc w:val="right"/>
      <w:textAlignment w:val="auto"/>
    </w:pPr>
    <w:rPr>
      <w:sz w:val="18"/>
      <w:szCs w:val="24"/>
    </w:rPr>
  </w:style>
  <w:style w:type="paragraph" w:customStyle="1" w:styleId="Parties">
    <w:name w:val="Parties"/>
    <w:basedOn w:val="RSBodyText"/>
    <w:locked/>
    <w:rsid w:val="006435AA"/>
    <w:pPr>
      <w:numPr>
        <w:numId w:val="5"/>
      </w:numPr>
      <w:ind w:left="850" w:hanging="850"/>
    </w:pPr>
  </w:style>
  <w:style w:type="paragraph" w:customStyle="1" w:styleId="Recitals">
    <w:name w:val="Recitals"/>
    <w:basedOn w:val="RSBodyText"/>
    <w:qFormat/>
    <w:rsid w:val="006435AA"/>
    <w:pPr>
      <w:numPr>
        <w:numId w:val="6"/>
      </w:numPr>
      <w:ind w:left="850" w:hanging="850"/>
    </w:pPr>
  </w:style>
  <w:style w:type="paragraph" w:customStyle="1" w:styleId="ScheduleHeading">
    <w:name w:val="Schedule Heading"/>
    <w:basedOn w:val="RSBodyText"/>
    <w:next w:val="ScheduleSubHeading"/>
    <w:locked/>
    <w:rsid w:val="006435AA"/>
    <w:pPr>
      <w:keepNext/>
      <w:keepLines/>
      <w:pageBreakBefore/>
      <w:numPr>
        <w:numId w:val="8"/>
      </w:numPr>
      <w:jc w:val="center"/>
    </w:pPr>
    <w:rPr>
      <w:rFonts w:eastAsia="MS Mincho"/>
      <w:b/>
      <w:caps/>
      <w:color w:val="010000"/>
      <w:sz w:val="24"/>
    </w:rPr>
  </w:style>
  <w:style w:type="paragraph" w:customStyle="1" w:styleId="ScheduleLevel1">
    <w:name w:val="Schedule Level 1"/>
    <w:basedOn w:val="RSBodyText"/>
    <w:next w:val="ScheduleLevel2"/>
    <w:link w:val="ScheduleLevel1Char"/>
    <w:locked/>
    <w:rsid w:val="006435AA"/>
    <w:pPr>
      <w:keepNext/>
      <w:keepLines/>
      <w:numPr>
        <w:numId w:val="7"/>
      </w:numPr>
      <w:outlineLvl w:val="0"/>
    </w:pPr>
    <w:rPr>
      <w:b/>
      <w:caps/>
    </w:rPr>
  </w:style>
  <w:style w:type="character" w:customStyle="1" w:styleId="ScheduleLevel1Char">
    <w:name w:val="Schedule Level 1 Char"/>
    <w:basedOn w:val="berschrift1Zchn"/>
    <w:link w:val="ScheduleLevel1"/>
    <w:rsid w:val="006435AA"/>
    <w:rPr>
      <w:rFonts w:asciiTheme="minorHAnsi" w:eastAsia="Times New Roman" w:hAnsiTheme="minorHAnsi" w:cs="Times New Roman"/>
      <w:b/>
      <w:caps/>
      <w:sz w:val="20"/>
      <w:szCs w:val="20"/>
      <w:lang w:val="en-GB"/>
    </w:rPr>
  </w:style>
  <w:style w:type="paragraph" w:customStyle="1" w:styleId="ScheduleLevel2">
    <w:name w:val="Schedule Level 2"/>
    <w:basedOn w:val="RSBodyText"/>
    <w:link w:val="ScheduleLevel2Char"/>
    <w:locked/>
    <w:rsid w:val="006435AA"/>
    <w:pPr>
      <w:numPr>
        <w:ilvl w:val="1"/>
        <w:numId w:val="7"/>
      </w:numPr>
      <w:outlineLvl w:val="1"/>
    </w:pPr>
  </w:style>
  <w:style w:type="character" w:customStyle="1" w:styleId="ScheduleLevel2Char">
    <w:name w:val="Schedule Level 2 Char"/>
    <w:basedOn w:val="berschrift1Zchn"/>
    <w:link w:val="ScheduleLevel2"/>
    <w:rsid w:val="006435AA"/>
    <w:rPr>
      <w:rFonts w:asciiTheme="minorHAnsi" w:eastAsia="Times New Roman" w:hAnsiTheme="minorHAnsi" w:cs="Times New Roman"/>
      <w:b w:val="0"/>
      <w:caps w:val="0"/>
      <w:sz w:val="20"/>
      <w:szCs w:val="20"/>
      <w:lang w:val="en-GB"/>
    </w:rPr>
  </w:style>
  <w:style w:type="paragraph" w:customStyle="1" w:styleId="ScheduleLevel3">
    <w:name w:val="Schedule Level 3"/>
    <w:basedOn w:val="RSBodyText"/>
    <w:link w:val="ScheduleLevel3Char"/>
    <w:locked/>
    <w:rsid w:val="006435AA"/>
    <w:pPr>
      <w:numPr>
        <w:ilvl w:val="2"/>
        <w:numId w:val="7"/>
      </w:numPr>
      <w:outlineLvl w:val="2"/>
    </w:pPr>
  </w:style>
  <w:style w:type="character" w:customStyle="1" w:styleId="ScheduleLevel3Char">
    <w:name w:val="Schedule Level 3 Char"/>
    <w:basedOn w:val="berschrift1Zchn"/>
    <w:link w:val="ScheduleLevel3"/>
    <w:rsid w:val="006435AA"/>
    <w:rPr>
      <w:rFonts w:asciiTheme="minorHAnsi" w:eastAsia="Times New Roman" w:hAnsiTheme="minorHAnsi" w:cs="Times New Roman"/>
      <w:b w:val="0"/>
      <w:caps w:val="0"/>
      <w:sz w:val="20"/>
      <w:szCs w:val="20"/>
      <w:lang w:val="en-GB"/>
    </w:rPr>
  </w:style>
  <w:style w:type="paragraph" w:customStyle="1" w:styleId="ScheduleLevel4">
    <w:name w:val="Schedule Level 4"/>
    <w:basedOn w:val="RSBodyText"/>
    <w:link w:val="ScheduleLevel4Char"/>
    <w:locked/>
    <w:rsid w:val="006435AA"/>
    <w:pPr>
      <w:numPr>
        <w:ilvl w:val="3"/>
        <w:numId w:val="7"/>
      </w:numPr>
      <w:outlineLvl w:val="3"/>
    </w:pPr>
  </w:style>
  <w:style w:type="character" w:customStyle="1" w:styleId="ScheduleLevel4Char">
    <w:name w:val="Schedule Level 4 Char"/>
    <w:basedOn w:val="berschrift1Zchn"/>
    <w:link w:val="ScheduleLevel4"/>
    <w:rsid w:val="006435AA"/>
    <w:rPr>
      <w:rFonts w:asciiTheme="minorHAnsi" w:eastAsia="Times New Roman" w:hAnsiTheme="minorHAnsi" w:cs="Times New Roman"/>
      <w:b w:val="0"/>
      <w:caps w:val="0"/>
      <w:sz w:val="20"/>
      <w:szCs w:val="20"/>
      <w:lang w:val="en-GB"/>
    </w:rPr>
  </w:style>
  <w:style w:type="paragraph" w:customStyle="1" w:styleId="ScheduleLevel5">
    <w:name w:val="Schedule Level 5"/>
    <w:basedOn w:val="RSBodyText"/>
    <w:link w:val="ScheduleLevel5Char"/>
    <w:locked/>
    <w:rsid w:val="006435AA"/>
    <w:pPr>
      <w:numPr>
        <w:ilvl w:val="4"/>
        <w:numId w:val="7"/>
      </w:numPr>
      <w:outlineLvl w:val="4"/>
    </w:pPr>
  </w:style>
  <w:style w:type="character" w:customStyle="1" w:styleId="ScheduleLevel5Char">
    <w:name w:val="Schedule Level 5 Char"/>
    <w:basedOn w:val="berschrift1Zchn"/>
    <w:link w:val="ScheduleLevel5"/>
    <w:rsid w:val="006435AA"/>
    <w:rPr>
      <w:rFonts w:asciiTheme="minorHAnsi" w:eastAsia="Times New Roman" w:hAnsiTheme="minorHAnsi" w:cs="Times New Roman"/>
      <w:b w:val="0"/>
      <w:caps w:val="0"/>
      <w:sz w:val="20"/>
      <w:szCs w:val="20"/>
      <w:lang w:val="en-GB"/>
    </w:rPr>
  </w:style>
  <w:style w:type="paragraph" w:customStyle="1" w:styleId="ScheduleLevel6">
    <w:name w:val="Schedule Level 6"/>
    <w:basedOn w:val="RSBodyText"/>
    <w:link w:val="ScheduleLevel6Char"/>
    <w:locked/>
    <w:rsid w:val="00586853"/>
    <w:pPr>
      <w:numPr>
        <w:ilvl w:val="5"/>
        <w:numId w:val="7"/>
      </w:numPr>
      <w:outlineLvl w:val="5"/>
    </w:pPr>
    <w:rPr>
      <w:sz w:val="24"/>
    </w:rPr>
  </w:style>
  <w:style w:type="character" w:customStyle="1" w:styleId="ScheduleLevel6Char">
    <w:name w:val="Schedule Level 6 Char"/>
    <w:basedOn w:val="berschrift1Zchn"/>
    <w:link w:val="ScheduleLevel6"/>
    <w:rsid w:val="00586853"/>
    <w:rPr>
      <w:rFonts w:asciiTheme="minorHAnsi" w:eastAsia="Times New Roman" w:hAnsiTheme="minorHAnsi" w:cs="Times New Roman"/>
      <w:b w:val="0"/>
      <w:caps w:val="0"/>
      <w:sz w:val="20"/>
      <w:szCs w:val="20"/>
      <w:lang w:val="en-GB"/>
    </w:rPr>
  </w:style>
  <w:style w:type="paragraph" w:customStyle="1" w:styleId="ScheduleLevel7">
    <w:name w:val="Schedule Level 7"/>
    <w:basedOn w:val="RSBodyText"/>
    <w:link w:val="ScheduleLevel7Char"/>
    <w:locked/>
    <w:rsid w:val="00586853"/>
    <w:pPr>
      <w:numPr>
        <w:ilvl w:val="6"/>
        <w:numId w:val="7"/>
      </w:numPr>
      <w:outlineLvl w:val="6"/>
    </w:pPr>
    <w:rPr>
      <w:b/>
      <w:sz w:val="24"/>
    </w:rPr>
  </w:style>
  <w:style w:type="character" w:customStyle="1" w:styleId="ScheduleLevel7Char">
    <w:name w:val="Schedule Level 7 Char"/>
    <w:basedOn w:val="berschrift1Zchn"/>
    <w:link w:val="ScheduleLevel7"/>
    <w:rsid w:val="00586853"/>
    <w:rPr>
      <w:rFonts w:asciiTheme="minorHAnsi" w:eastAsia="Times New Roman" w:hAnsiTheme="minorHAnsi" w:cs="Times New Roman"/>
      <w:b/>
      <w:caps w:val="0"/>
      <w:sz w:val="20"/>
      <w:szCs w:val="20"/>
      <w:lang w:val="en-GB"/>
    </w:rPr>
  </w:style>
  <w:style w:type="paragraph" w:customStyle="1" w:styleId="ScheduleLevel8">
    <w:name w:val="Schedule Level 8"/>
    <w:basedOn w:val="RSBodyText"/>
    <w:link w:val="ScheduleLevel8Char"/>
    <w:locked/>
    <w:rsid w:val="006435AA"/>
    <w:pPr>
      <w:numPr>
        <w:ilvl w:val="7"/>
        <w:numId w:val="7"/>
      </w:numPr>
      <w:outlineLvl w:val="7"/>
    </w:pPr>
  </w:style>
  <w:style w:type="character" w:customStyle="1" w:styleId="ScheduleLevel8Char">
    <w:name w:val="Schedule Level 8 Char"/>
    <w:basedOn w:val="berschrift1Zchn"/>
    <w:link w:val="ScheduleLevel8"/>
    <w:rsid w:val="006435AA"/>
    <w:rPr>
      <w:rFonts w:asciiTheme="minorHAnsi" w:eastAsia="Times New Roman" w:hAnsiTheme="minorHAnsi" w:cs="Times New Roman"/>
      <w:b w:val="0"/>
      <w:caps w:val="0"/>
      <w:sz w:val="20"/>
      <w:szCs w:val="20"/>
      <w:lang w:val="en-GB"/>
    </w:rPr>
  </w:style>
  <w:style w:type="paragraph" w:customStyle="1" w:styleId="ScheduleLevel9">
    <w:name w:val="Schedule Level 9"/>
    <w:basedOn w:val="RSBodyText"/>
    <w:link w:val="ScheduleLevel9Char"/>
    <w:locked/>
    <w:rsid w:val="00237700"/>
    <w:pPr>
      <w:numPr>
        <w:ilvl w:val="8"/>
        <w:numId w:val="7"/>
      </w:numPr>
      <w:outlineLvl w:val="8"/>
    </w:pPr>
    <w:rPr>
      <w:sz w:val="24"/>
    </w:rPr>
  </w:style>
  <w:style w:type="character" w:customStyle="1" w:styleId="ScheduleLevel9Char">
    <w:name w:val="Schedule Level 9 Char"/>
    <w:basedOn w:val="berschrift1Zchn"/>
    <w:link w:val="ScheduleLevel9"/>
    <w:rsid w:val="00237700"/>
    <w:rPr>
      <w:rFonts w:asciiTheme="minorHAnsi" w:eastAsia="Times New Roman" w:hAnsiTheme="minorHAnsi" w:cs="Times New Roman"/>
      <w:b w:val="0"/>
      <w:caps w:val="0"/>
      <w:sz w:val="20"/>
      <w:szCs w:val="20"/>
      <w:lang w:val="en-GB"/>
    </w:rPr>
  </w:style>
  <w:style w:type="paragraph" w:customStyle="1" w:styleId="ScheduleSubHeading">
    <w:name w:val="Schedule Sub Heading"/>
    <w:basedOn w:val="Standard"/>
    <w:next w:val="RSBodyText"/>
    <w:locked/>
    <w:rsid w:val="006435AA"/>
    <w:pPr>
      <w:keepNext/>
      <w:keepLines/>
      <w:numPr>
        <w:ilvl w:val="1"/>
        <w:numId w:val="8"/>
      </w:numPr>
      <w:spacing w:after="240"/>
      <w:jc w:val="center"/>
      <w:outlineLvl w:val="1"/>
    </w:pPr>
    <w:rPr>
      <w:rFonts w:ascii="Arial Bold" w:hAnsi="Arial Bold"/>
      <w:b/>
      <w:caps/>
      <w:color w:val="010000"/>
    </w:rPr>
  </w:style>
  <w:style w:type="numbering" w:customStyle="1" w:styleId="Style1">
    <w:name w:val="Style1"/>
    <w:uiPriority w:val="99"/>
    <w:rsid w:val="006435AA"/>
    <w:pPr>
      <w:numPr>
        <w:numId w:val="9"/>
      </w:numPr>
    </w:pPr>
  </w:style>
  <w:style w:type="paragraph" w:customStyle="1" w:styleId="TableHeading">
    <w:name w:val="Table Heading"/>
    <w:basedOn w:val="Standard"/>
    <w:rsid w:val="006435AA"/>
    <w:pPr>
      <w:keepNext/>
      <w:keepLines/>
      <w:spacing w:before="120" w:after="120"/>
      <w:jc w:val="left"/>
    </w:pPr>
    <w:rPr>
      <w:b/>
      <w:caps/>
    </w:rPr>
  </w:style>
  <w:style w:type="paragraph" w:customStyle="1" w:styleId="TableText">
    <w:name w:val="Table Text"/>
    <w:basedOn w:val="Standard"/>
    <w:rsid w:val="006435AA"/>
    <w:pPr>
      <w:spacing w:before="120" w:after="120"/>
      <w:jc w:val="left"/>
    </w:pPr>
    <w:rPr>
      <w:sz w:val="24"/>
    </w:rPr>
  </w:style>
  <w:style w:type="paragraph" w:customStyle="1" w:styleId="CoverDated">
    <w:name w:val="Cover Dated"/>
    <w:basedOn w:val="CoverDate"/>
    <w:rsid w:val="006435AA"/>
    <w:pPr>
      <w:spacing w:after="180"/>
    </w:pPr>
    <w:rPr>
      <w:rFonts w:ascii="Arial Bold" w:hAnsi="Arial Bold"/>
      <w:b/>
      <w:noProof/>
      <w:spacing w:val="0"/>
    </w:rPr>
  </w:style>
  <w:style w:type="paragraph" w:styleId="berarbeitung">
    <w:name w:val="Revision"/>
    <w:hidden/>
    <w:uiPriority w:val="99"/>
    <w:semiHidden/>
    <w:rsid w:val="003D202C"/>
    <w:rPr>
      <w:rFonts w:asciiTheme="minorHAnsi" w:eastAsia="Times New Roman" w:hAnsiTheme="minorHAnsi"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0101-B907-4DAB-8DAE-6D64BDA2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3847</Words>
  <Characters>24242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Legal</cp:lastModifiedBy>
  <cp:revision>5</cp:revision>
  <cp:lastPrinted>1899-12-31T23:00:00Z</cp:lastPrinted>
  <dcterms:created xsi:type="dcterms:W3CDTF">2021-11-06T10:12:00Z</dcterms:created>
  <dcterms:modified xsi:type="dcterms:W3CDTF">2021-11-06T10:14:00Z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ies>
</file>